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2C64" w14:textId="2C8237F9" w:rsidR="004604D9" w:rsidRPr="00406750" w:rsidRDefault="004604D9" w:rsidP="00E91609">
      <w:pPr>
        <w:pStyle w:val="Heading1"/>
        <w:rPr>
          <w:rFonts w:ascii="Calibri" w:hAnsi="Calibri" w:cs="Calibri"/>
        </w:rPr>
      </w:pPr>
      <w:r w:rsidRPr="00406750">
        <w:rPr>
          <w:rFonts w:ascii="Calibri" w:hAnsi="Calibri" w:cs="Calibri"/>
        </w:rPr>
        <w:t>FY2024 CoC Builds NOFO Letters of Interest Due 8/1</w:t>
      </w:r>
      <w:r w:rsidR="00E91609" w:rsidRPr="00406750">
        <w:rPr>
          <w:rFonts w:ascii="Calibri" w:hAnsi="Calibri" w:cs="Calibri"/>
        </w:rPr>
        <w:t>9</w:t>
      </w:r>
      <w:r w:rsidRPr="00406750">
        <w:rPr>
          <w:rFonts w:ascii="Calibri" w:hAnsi="Calibri" w:cs="Calibri"/>
        </w:rPr>
        <w:t>/24</w:t>
      </w:r>
    </w:p>
    <w:p w14:paraId="7F88340D" w14:textId="2EB936B1" w:rsidR="004604D9" w:rsidRPr="00406750" w:rsidRDefault="004604D9" w:rsidP="004604D9">
      <w:pPr>
        <w:tabs>
          <w:tab w:val="left" w:pos="180"/>
        </w:tabs>
        <w:rPr>
          <w:rFonts w:ascii="Calibri" w:hAnsi="Calibri" w:cs="Calibri"/>
        </w:rPr>
      </w:pPr>
    </w:p>
    <w:p w14:paraId="1FA9E22E" w14:textId="11252728" w:rsidR="004604D9" w:rsidRPr="00406750" w:rsidRDefault="004604D9" w:rsidP="004604D9">
      <w:pPr>
        <w:tabs>
          <w:tab w:val="left" w:pos="180"/>
        </w:tabs>
        <w:rPr>
          <w:rFonts w:ascii="Calibri" w:hAnsi="Calibri" w:cs="Calibri"/>
        </w:rPr>
      </w:pPr>
      <w:r w:rsidRPr="00406750">
        <w:rPr>
          <w:rFonts w:ascii="Calibri" w:hAnsi="Calibri" w:cs="Calibri"/>
        </w:rPr>
        <w:t xml:space="preserve">On 7/19/24 HUD released the </w:t>
      </w:r>
      <w:hyperlink r:id="rId7" w:history="1">
        <w:r w:rsidRPr="00406750">
          <w:rPr>
            <w:rStyle w:val="Hyperlink"/>
            <w:rFonts w:ascii="Calibri" w:hAnsi="Calibri" w:cs="Calibri"/>
          </w:rPr>
          <w:t>CoC Builds Notice of Funding Opportunity (NOFO)</w:t>
        </w:r>
      </w:hyperlink>
      <w:r w:rsidRPr="00406750">
        <w:rPr>
          <w:rFonts w:ascii="Calibri" w:hAnsi="Calibri" w:cs="Calibri"/>
        </w:rPr>
        <w:t>. The Connecticut Balance of State Continuum of Care (CT BOS CoC) is seeking letters of interest for construction, acquisition, and rehabilitation funding for new units of Permanent Supportive Housing.</w:t>
      </w:r>
      <w:r w:rsidR="00E91609" w:rsidRPr="00406750">
        <w:rPr>
          <w:rFonts w:ascii="Calibri" w:hAnsi="Calibri" w:cs="Calibri"/>
        </w:rPr>
        <w:t xml:space="preserve"> </w:t>
      </w:r>
      <w:r w:rsidRPr="00406750">
        <w:rPr>
          <w:rFonts w:ascii="Calibri" w:hAnsi="Calibri" w:cs="Calibri"/>
        </w:rPr>
        <w:t xml:space="preserve">The funding must be used to assist only PSH units dedicated to serve households experiencing homelessness with at least one member who meets </w:t>
      </w:r>
      <w:hyperlink r:id="rId8" w:anchor=":~:text=Physical%2C%20mental%20or%20emotional%20impairment,ability%20to%20live%20independently%3B%20and" w:history="1">
        <w:r w:rsidRPr="00406750">
          <w:rPr>
            <w:rStyle w:val="Hyperlink"/>
            <w:rFonts w:ascii="Calibri" w:hAnsi="Calibri" w:cs="Calibri"/>
          </w:rPr>
          <w:t>HUD’s definition of disability</w:t>
        </w:r>
      </w:hyperlink>
      <w:r w:rsidRPr="00406750">
        <w:rPr>
          <w:rFonts w:ascii="Calibri" w:hAnsi="Calibri" w:cs="Calibri"/>
        </w:rPr>
        <w:t>.</w:t>
      </w:r>
    </w:p>
    <w:p w14:paraId="5356B03D" w14:textId="77777777" w:rsidR="004604D9" w:rsidRPr="00406750" w:rsidRDefault="004604D9" w:rsidP="004604D9">
      <w:pPr>
        <w:rPr>
          <w:rFonts w:ascii="Calibri" w:hAnsi="Calibri" w:cs="Calibri"/>
        </w:rPr>
      </w:pPr>
    </w:p>
    <w:p w14:paraId="3FB3F079" w14:textId="588100AC" w:rsidR="004604D9" w:rsidRPr="00406750" w:rsidRDefault="004604D9" w:rsidP="004604D9">
      <w:pPr>
        <w:rPr>
          <w:rFonts w:ascii="Calibri" w:hAnsi="Calibri" w:cs="Calibri"/>
        </w:rPr>
      </w:pPr>
      <w:r w:rsidRPr="00406750">
        <w:rPr>
          <w:rFonts w:ascii="Calibri" w:hAnsi="Calibri" w:cs="Calibri"/>
        </w:rPr>
        <w:t xml:space="preserve">Interested applicants must </w:t>
      </w:r>
      <w:r w:rsidRPr="00406750">
        <w:rPr>
          <w:rFonts w:ascii="Calibri" w:hAnsi="Calibri" w:cs="Calibri"/>
          <w:b/>
          <w:bCs/>
        </w:rPr>
        <w:t xml:space="preserve">submit a Letter of Interest to </w:t>
      </w:r>
      <w:hyperlink r:id="rId9" w:history="1">
        <w:r w:rsidRPr="00406750">
          <w:rPr>
            <w:rStyle w:val="Hyperlink"/>
            <w:rFonts w:ascii="Calibri" w:hAnsi="Calibri" w:cs="Calibri"/>
            <w:b/>
            <w:bCs/>
          </w:rPr>
          <w:t>ctboscoc@gmail.com</w:t>
        </w:r>
      </w:hyperlink>
      <w:r w:rsidRPr="00406750">
        <w:rPr>
          <w:rFonts w:ascii="Calibri" w:hAnsi="Calibri" w:cs="Calibri"/>
          <w:b/>
          <w:bCs/>
        </w:rPr>
        <w:t xml:space="preserve"> by 8/1</w:t>
      </w:r>
      <w:r w:rsidR="00E91609" w:rsidRPr="00406750">
        <w:rPr>
          <w:rFonts w:ascii="Calibri" w:hAnsi="Calibri" w:cs="Calibri"/>
          <w:b/>
          <w:bCs/>
        </w:rPr>
        <w:t>9</w:t>
      </w:r>
      <w:r w:rsidRPr="00406750">
        <w:rPr>
          <w:rFonts w:ascii="Calibri" w:hAnsi="Calibri" w:cs="Calibri"/>
          <w:b/>
          <w:bCs/>
        </w:rPr>
        <w:t>/24.</w:t>
      </w:r>
      <w:r w:rsidRPr="00406750">
        <w:rPr>
          <w:rFonts w:ascii="Calibri" w:hAnsi="Calibri" w:cs="Calibri"/>
        </w:rPr>
        <w:t xml:space="preserve"> Only applicants that submit a Letter of Interest by the deadline will be considered for this funding opportunity.  CT BOS will review the Letters of Interest and announce next steps, including the deadline for submission of a complete application.</w:t>
      </w:r>
      <w:r w:rsidR="00F2131E" w:rsidRPr="00406750">
        <w:rPr>
          <w:rFonts w:ascii="Calibri" w:hAnsi="Calibri" w:cs="Calibri"/>
        </w:rPr>
        <w:t xml:space="preserve"> Letters of Interest must adhere to the requirements outlined below.</w:t>
      </w:r>
      <w:r w:rsidR="002E26F1" w:rsidRPr="00406750">
        <w:rPr>
          <w:rFonts w:ascii="Calibri" w:hAnsi="Calibri" w:cs="Calibri"/>
        </w:rPr>
        <w:t xml:space="preserve"> Questions regarding the funding opportunity can be submitted to </w:t>
      </w:r>
      <w:hyperlink r:id="rId10" w:history="1">
        <w:r w:rsidR="002E26F1" w:rsidRPr="00406750">
          <w:rPr>
            <w:rStyle w:val="Hyperlink"/>
            <w:rFonts w:ascii="Calibri" w:hAnsi="Calibri" w:cs="Calibri"/>
            <w:b/>
            <w:bCs/>
          </w:rPr>
          <w:t>ctboscoc@gmail.com</w:t>
        </w:r>
      </w:hyperlink>
      <w:r w:rsidR="002E26F1" w:rsidRPr="00406750">
        <w:rPr>
          <w:rFonts w:ascii="Calibri" w:hAnsi="Calibri" w:cs="Calibri"/>
          <w:b/>
          <w:bCs/>
        </w:rPr>
        <w:t>.</w:t>
      </w:r>
    </w:p>
    <w:p w14:paraId="751D2367" w14:textId="77777777" w:rsidR="004604D9" w:rsidRPr="00406750" w:rsidRDefault="004604D9" w:rsidP="004604D9">
      <w:pPr>
        <w:rPr>
          <w:rFonts w:ascii="Calibri" w:hAnsi="Calibri" w:cs="Calibri"/>
        </w:rPr>
      </w:pPr>
      <w:r w:rsidRPr="00406750">
        <w:rPr>
          <w:rFonts w:ascii="Calibri" w:hAnsi="Calibri" w:cs="Calibri"/>
        </w:rPr>
        <w:t xml:space="preserve"> </w:t>
      </w:r>
    </w:p>
    <w:p w14:paraId="79E41143" w14:textId="733EC518" w:rsidR="004604D9" w:rsidRPr="00406750" w:rsidRDefault="004604D9" w:rsidP="004604D9">
      <w:pPr>
        <w:rPr>
          <w:rFonts w:ascii="Calibri" w:hAnsi="Calibri" w:cs="Calibri"/>
          <w:color w:val="000000"/>
        </w:rPr>
      </w:pPr>
      <w:r w:rsidRPr="00406750">
        <w:rPr>
          <w:rFonts w:ascii="Calibri" w:hAnsi="Calibri" w:cs="Calibri"/>
          <w:color w:val="000000"/>
        </w:rPr>
        <w:t xml:space="preserve">Prior to submitting a letter of interest, potential applicants </w:t>
      </w:r>
      <w:r w:rsidR="00B4782C" w:rsidRPr="00406750">
        <w:rPr>
          <w:rFonts w:ascii="Calibri" w:hAnsi="Calibri" w:cs="Calibri"/>
          <w:color w:val="000000"/>
        </w:rPr>
        <w:t>should</w:t>
      </w:r>
      <w:r w:rsidRPr="00406750">
        <w:rPr>
          <w:rFonts w:ascii="Calibri" w:hAnsi="Calibri" w:cs="Calibri"/>
          <w:color w:val="000000"/>
        </w:rPr>
        <w:t xml:space="preserve"> review the attached </w:t>
      </w:r>
      <w:r w:rsidR="002E26F1" w:rsidRPr="00406750">
        <w:rPr>
          <w:rFonts w:ascii="Calibri" w:hAnsi="Calibri" w:cs="Calibri"/>
          <w:color w:val="000000"/>
        </w:rPr>
        <w:t xml:space="preserve">CoC Builds NOFO </w:t>
      </w:r>
      <w:r w:rsidRPr="00406750">
        <w:rPr>
          <w:rFonts w:ascii="Calibri" w:hAnsi="Calibri" w:cs="Calibri"/>
          <w:color w:val="000000"/>
        </w:rPr>
        <w:t>to determine if this funding opportunity is a good fit for your organization.  In particular, applicants should note:</w:t>
      </w:r>
    </w:p>
    <w:p w14:paraId="3D77384B" w14:textId="5E3D7274" w:rsidR="004604D9" w:rsidRPr="00406750" w:rsidRDefault="004604D9" w:rsidP="004604D9">
      <w:pPr>
        <w:pStyle w:val="ListParagraph"/>
        <w:numPr>
          <w:ilvl w:val="0"/>
          <w:numId w:val="1"/>
        </w:numPr>
        <w:contextualSpacing w:val="0"/>
        <w:rPr>
          <w:rFonts w:ascii="Calibri" w:hAnsi="Calibri" w:cs="Calibri"/>
        </w:rPr>
      </w:pPr>
      <w:r w:rsidRPr="00406750">
        <w:rPr>
          <w:rFonts w:ascii="Calibri" w:hAnsi="Calibri" w:cs="Calibri"/>
        </w:rPr>
        <w:t>This funding opportunity is highly competitive</w:t>
      </w:r>
      <w:r w:rsidR="00064DE0" w:rsidRPr="00406750">
        <w:rPr>
          <w:rFonts w:ascii="Calibri" w:hAnsi="Calibri" w:cs="Calibri"/>
        </w:rPr>
        <w:t xml:space="preserve">.  $175 million is available nationally with </w:t>
      </w:r>
      <w:r w:rsidR="00B4782C" w:rsidRPr="00406750">
        <w:rPr>
          <w:rFonts w:ascii="Calibri" w:hAnsi="Calibri" w:cs="Calibri"/>
        </w:rPr>
        <w:t>not less than $65 million reserved for</w:t>
      </w:r>
      <w:r w:rsidRPr="00406750">
        <w:rPr>
          <w:rFonts w:ascii="Calibri" w:hAnsi="Calibri" w:cs="Calibri"/>
        </w:rPr>
        <w:t xml:space="preserve"> </w:t>
      </w:r>
      <w:r w:rsidR="00B4782C" w:rsidRPr="00406750">
        <w:rPr>
          <w:rFonts w:ascii="Calibri" w:hAnsi="Calibri" w:cs="Calibri"/>
        </w:rPr>
        <w:t>projects in small states. CT does not qualify for this reserved funding.  In addition, 3 awards are reserved for projects located on Tribal reservations or Trust lands.  As such,</w:t>
      </w:r>
      <w:r w:rsidRPr="00406750">
        <w:rPr>
          <w:rFonts w:ascii="Calibri" w:hAnsi="Calibri" w:cs="Calibri"/>
        </w:rPr>
        <w:t xml:space="preserve"> only applicants with projects well</w:t>
      </w:r>
      <w:r w:rsidR="00E91609" w:rsidRPr="00406750">
        <w:rPr>
          <w:rFonts w:ascii="Calibri" w:hAnsi="Calibri" w:cs="Calibri"/>
        </w:rPr>
        <w:t>-</w:t>
      </w:r>
      <w:r w:rsidRPr="00406750">
        <w:rPr>
          <w:rFonts w:ascii="Calibri" w:hAnsi="Calibri" w:cs="Calibri"/>
        </w:rPr>
        <w:t xml:space="preserve">positioned to get an excellent score should consider applying. Only </w:t>
      </w:r>
      <w:r w:rsidR="00A84A1A" w:rsidRPr="00406750">
        <w:rPr>
          <w:rFonts w:ascii="Calibri" w:hAnsi="Calibri" w:cs="Calibri"/>
        </w:rPr>
        <w:t>one</w:t>
      </w:r>
      <w:r w:rsidRPr="00406750">
        <w:rPr>
          <w:rFonts w:ascii="Calibri" w:hAnsi="Calibri" w:cs="Calibri"/>
        </w:rPr>
        <w:t xml:space="preserve"> application will be accepted and submitted to HUD by CT BOS. That application will then compete against other applications submitted nationally.  HUD will </w:t>
      </w:r>
      <w:r w:rsidR="00A84A1A" w:rsidRPr="00406750">
        <w:rPr>
          <w:rFonts w:ascii="Calibri" w:hAnsi="Calibri" w:cs="Calibri"/>
        </w:rPr>
        <w:t xml:space="preserve">determine </w:t>
      </w:r>
      <w:r w:rsidRPr="00406750">
        <w:rPr>
          <w:rFonts w:ascii="Calibri" w:hAnsi="Calibri" w:cs="Calibri"/>
        </w:rPr>
        <w:t xml:space="preserve">which applications are </w:t>
      </w:r>
      <w:r w:rsidR="00A84A1A" w:rsidRPr="00406750">
        <w:rPr>
          <w:rFonts w:ascii="Calibri" w:hAnsi="Calibri" w:cs="Calibri"/>
        </w:rPr>
        <w:t xml:space="preserve">awarded </w:t>
      </w:r>
      <w:r w:rsidRPr="00406750">
        <w:rPr>
          <w:rFonts w:ascii="Calibri" w:hAnsi="Calibri" w:cs="Calibri"/>
        </w:rPr>
        <w:t>fund</w:t>
      </w:r>
      <w:r w:rsidR="00A84A1A" w:rsidRPr="00406750">
        <w:rPr>
          <w:rFonts w:ascii="Calibri" w:hAnsi="Calibri" w:cs="Calibri"/>
        </w:rPr>
        <w:t xml:space="preserve">ing based on the criteria outlined in the </w:t>
      </w:r>
      <w:r w:rsidR="00B4782C" w:rsidRPr="00406750">
        <w:rPr>
          <w:rFonts w:ascii="Calibri" w:hAnsi="Calibri" w:cs="Calibri"/>
        </w:rPr>
        <w:t xml:space="preserve">attached </w:t>
      </w:r>
      <w:r w:rsidR="00A84A1A" w:rsidRPr="00406750">
        <w:rPr>
          <w:rFonts w:ascii="Calibri" w:hAnsi="Calibri" w:cs="Calibri"/>
        </w:rPr>
        <w:t xml:space="preserve">NOFO.  </w:t>
      </w:r>
    </w:p>
    <w:p w14:paraId="21B75FF4" w14:textId="4E807657" w:rsidR="004604D9" w:rsidRPr="00406750" w:rsidRDefault="004604D9" w:rsidP="004604D9">
      <w:pPr>
        <w:pStyle w:val="ListParagraph"/>
        <w:numPr>
          <w:ilvl w:val="0"/>
          <w:numId w:val="1"/>
        </w:numPr>
        <w:contextualSpacing w:val="0"/>
        <w:rPr>
          <w:rFonts w:ascii="Calibri" w:hAnsi="Calibri" w:cs="Calibri"/>
        </w:rPr>
      </w:pPr>
      <w:r w:rsidRPr="00406750">
        <w:rPr>
          <w:rFonts w:ascii="Calibri" w:hAnsi="Calibri" w:cs="Calibri"/>
        </w:rPr>
        <w:t xml:space="preserve">Applicants will be required to submit all application materials to CT BOS in October 2024 </w:t>
      </w:r>
      <w:r w:rsidR="00E91609" w:rsidRPr="00406750">
        <w:rPr>
          <w:rFonts w:ascii="Calibri" w:hAnsi="Calibri" w:cs="Calibri"/>
        </w:rPr>
        <w:t>(</w:t>
      </w:r>
      <w:r w:rsidRPr="00406750">
        <w:rPr>
          <w:rFonts w:ascii="Calibri" w:hAnsi="Calibri" w:cs="Calibri"/>
        </w:rPr>
        <w:t>specific deadline TBA</w:t>
      </w:r>
      <w:r w:rsidR="00E91609" w:rsidRPr="00406750">
        <w:rPr>
          <w:rFonts w:ascii="Calibri" w:hAnsi="Calibri" w:cs="Calibri"/>
        </w:rPr>
        <w:t>)</w:t>
      </w:r>
      <w:r w:rsidRPr="00406750">
        <w:rPr>
          <w:rFonts w:ascii="Calibri" w:hAnsi="Calibri" w:cs="Calibri"/>
        </w:rPr>
        <w:t>.  CT BOS will review application materials, provide feedback to the applicant and submit the final application to HUD.</w:t>
      </w:r>
    </w:p>
    <w:p w14:paraId="12E8CACA" w14:textId="74109525" w:rsidR="004604D9" w:rsidRPr="00406750" w:rsidRDefault="004604D9" w:rsidP="004604D9">
      <w:pPr>
        <w:pStyle w:val="ListParagraph"/>
        <w:numPr>
          <w:ilvl w:val="0"/>
          <w:numId w:val="1"/>
        </w:numPr>
        <w:tabs>
          <w:tab w:val="left" w:pos="180"/>
        </w:tabs>
        <w:autoSpaceDN w:val="0"/>
        <w:ind w:right="-360"/>
        <w:rPr>
          <w:rFonts w:ascii="Calibri" w:hAnsi="Calibri" w:cs="Calibri"/>
          <w:color w:val="000000"/>
        </w:rPr>
      </w:pPr>
      <w:r w:rsidRPr="00406750">
        <w:rPr>
          <w:rFonts w:ascii="Calibri" w:hAnsi="Calibri" w:cs="Calibri"/>
        </w:rPr>
        <w:t xml:space="preserve">If your project is selected </w:t>
      </w:r>
      <w:r w:rsidR="00A84A1A" w:rsidRPr="00406750">
        <w:rPr>
          <w:rFonts w:ascii="Calibri" w:hAnsi="Calibri" w:cs="Calibri"/>
        </w:rPr>
        <w:t>by CT BOS for submission to HUD</w:t>
      </w:r>
      <w:r w:rsidRPr="00406750">
        <w:rPr>
          <w:rFonts w:ascii="Calibri" w:hAnsi="Calibri" w:cs="Calibri"/>
        </w:rPr>
        <w:t xml:space="preserve">, your agency will be responsible for compiling and submitting </w:t>
      </w:r>
      <w:r w:rsidR="00A84A1A" w:rsidRPr="00406750">
        <w:rPr>
          <w:rFonts w:ascii="Calibri" w:hAnsi="Calibri" w:cs="Calibri"/>
        </w:rPr>
        <w:t xml:space="preserve">to CT BOS </w:t>
      </w:r>
      <w:r w:rsidRPr="00406750">
        <w:rPr>
          <w:rFonts w:ascii="Calibri" w:hAnsi="Calibri" w:cs="Calibri"/>
        </w:rPr>
        <w:t>all application materials required by HUD, including all narratives, forms, and required attachments</w:t>
      </w:r>
      <w:r w:rsidR="00A84A1A" w:rsidRPr="00406750">
        <w:rPr>
          <w:rFonts w:ascii="Calibri" w:hAnsi="Calibri" w:cs="Calibri"/>
        </w:rPr>
        <w:t xml:space="preserve">. </w:t>
      </w:r>
      <w:r w:rsidRPr="00406750">
        <w:rPr>
          <w:rFonts w:ascii="Calibri" w:hAnsi="Calibri" w:cs="Calibri"/>
        </w:rPr>
        <w:t xml:space="preserve">See </w:t>
      </w:r>
      <w:hyperlink r:id="rId11" w:history="1">
        <w:r w:rsidRPr="00406750">
          <w:rPr>
            <w:rStyle w:val="Hyperlink"/>
            <w:rFonts w:ascii="Calibri" w:hAnsi="Calibri" w:cs="Calibri"/>
          </w:rPr>
          <w:t>application materials in grants.gov</w:t>
        </w:r>
      </w:hyperlink>
      <w:r w:rsidRPr="00406750">
        <w:rPr>
          <w:rFonts w:ascii="Calibri" w:hAnsi="Calibri" w:cs="Calibri"/>
        </w:rPr>
        <w:t xml:space="preserve">.  </w:t>
      </w:r>
      <w:r w:rsidRPr="00406750">
        <w:rPr>
          <w:rFonts w:ascii="Calibri" w:hAnsi="Calibri" w:cs="Calibri"/>
          <w:b/>
          <w:bCs/>
          <w:i/>
          <w:iCs/>
          <w:color w:val="000000"/>
        </w:rPr>
        <w:t>Note that approximately 25 pages of narrative and completion of at least 8 HUD forms will be required.</w:t>
      </w:r>
    </w:p>
    <w:p w14:paraId="19CC3A47" w14:textId="6173302B" w:rsidR="002E26F1" w:rsidRPr="00406750" w:rsidRDefault="004604D9" w:rsidP="002E26F1">
      <w:pPr>
        <w:pStyle w:val="ListParagraph"/>
        <w:numPr>
          <w:ilvl w:val="0"/>
          <w:numId w:val="1"/>
        </w:numPr>
        <w:contextualSpacing w:val="0"/>
        <w:rPr>
          <w:rFonts w:ascii="Calibri" w:hAnsi="Calibri" w:cs="Calibri"/>
        </w:rPr>
      </w:pPr>
      <w:r w:rsidRPr="00406750">
        <w:rPr>
          <w:rFonts w:ascii="Calibri" w:hAnsi="Calibri" w:cs="Calibri"/>
        </w:rPr>
        <w:t>Project must be able to demonstrate site control by 9/1/25.</w:t>
      </w:r>
      <w:r w:rsidR="002E26F1" w:rsidRPr="00406750">
        <w:rPr>
          <w:rFonts w:ascii="Calibri" w:hAnsi="Calibri" w:cs="Calibri"/>
        </w:rPr>
        <w:t xml:space="preserve"> Expected project start date is 10/1/25.</w:t>
      </w:r>
    </w:p>
    <w:p w14:paraId="5155FF11" w14:textId="0F95D868" w:rsidR="002E26F1" w:rsidRPr="00406750" w:rsidRDefault="002E26F1" w:rsidP="002E26F1">
      <w:pPr>
        <w:pStyle w:val="ListParagraph"/>
        <w:numPr>
          <w:ilvl w:val="0"/>
          <w:numId w:val="1"/>
        </w:numPr>
        <w:contextualSpacing w:val="0"/>
        <w:rPr>
          <w:rFonts w:ascii="Calibri" w:hAnsi="Calibri" w:cs="Calibri"/>
        </w:rPr>
      </w:pPr>
      <w:r w:rsidRPr="00406750">
        <w:rPr>
          <w:rFonts w:ascii="Calibri" w:hAnsi="Calibri" w:cs="Calibri"/>
        </w:rPr>
        <w:t>Minimum award amount: $1 million; Maximum award amount: $10 million</w:t>
      </w:r>
    </w:p>
    <w:p w14:paraId="4B78332E" w14:textId="77777777" w:rsidR="00064DE0" w:rsidRPr="00406750" w:rsidRDefault="0022434B" w:rsidP="00064DE0">
      <w:pPr>
        <w:pStyle w:val="ListParagraph"/>
        <w:numPr>
          <w:ilvl w:val="0"/>
          <w:numId w:val="1"/>
        </w:numPr>
        <w:contextualSpacing w:val="0"/>
        <w:rPr>
          <w:rFonts w:ascii="Calibri" w:hAnsi="Calibri" w:cs="Calibri"/>
        </w:rPr>
      </w:pPr>
      <w:r w:rsidRPr="00406750">
        <w:rPr>
          <w:rFonts w:ascii="Calibri" w:hAnsi="Calibri" w:cs="Calibri"/>
        </w:rPr>
        <w:lastRenderedPageBreak/>
        <w:t>No more than 20% of the award can be spent on non-capital budget lines, which may be eligible for renewal (eligible activities:  project-based rental assistance, supportive services, operating, project administrative costs)</w:t>
      </w:r>
    </w:p>
    <w:p w14:paraId="45762008" w14:textId="23D3E608" w:rsidR="00064DE0" w:rsidRPr="00406750" w:rsidRDefault="00064DE0" w:rsidP="00064DE0">
      <w:pPr>
        <w:pStyle w:val="ListParagraph"/>
        <w:numPr>
          <w:ilvl w:val="0"/>
          <w:numId w:val="1"/>
        </w:numPr>
        <w:contextualSpacing w:val="0"/>
        <w:rPr>
          <w:rFonts w:ascii="Calibri" w:hAnsi="Calibri" w:cs="Calibri"/>
        </w:rPr>
      </w:pPr>
      <w:r w:rsidRPr="00406750">
        <w:rPr>
          <w:rFonts w:ascii="Calibri" w:hAnsi="Calibri" w:cs="Calibri"/>
        </w:rPr>
        <w:t>Applicants</w:t>
      </w:r>
      <w:r w:rsidRPr="00406750">
        <w:rPr>
          <w:rFonts w:ascii="Calibri" w:hAnsi="Calibri" w:cs="Calibri"/>
          <w:spacing w:val="-3"/>
        </w:rPr>
        <w:t xml:space="preserve"> </w:t>
      </w:r>
      <w:r w:rsidRPr="00406750">
        <w:rPr>
          <w:rFonts w:ascii="Calibri" w:hAnsi="Calibri" w:cs="Calibri"/>
        </w:rPr>
        <w:t>must</w:t>
      </w:r>
      <w:r w:rsidRPr="00406750">
        <w:rPr>
          <w:rFonts w:ascii="Calibri" w:hAnsi="Calibri" w:cs="Calibri"/>
          <w:spacing w:val="-3"/>
        </w:rPr>
        <w:t xml:space="preserve"> </w:t>
      </w:r>
      <w:r w:rsidRPr="00406750">
        <w:rPr>
          <w:rFonts w:ascii="Calibri" w:hAnsi="Calibri" w:cs="Calibri"/>
        </w:rPr>
        <w:t>meet</w:t>
      </w:r>
      <w:r w:rsidRPr="00406750">
        <w:rPr>
          <w:rFonts w:ascii="Calibri" w:hAnsi="Calibri" w:cs="Calibri"/>
          <w:spacing w:val="-3"/>
        </w:rPr>
        <w:t xml:space="preserve"> </w:t>
      </w:r>
      <w:r w:rsidRPr="00406750">
        <w:rPr>
          <w:rFonts w:ascii="Calibri" w:hAnsi="Calibri" w:cs="Calibri"/>
        </w:rPr>
        <w:t>HUD’s</w:t>
      </w:r>
      <w:r w:rsidRPr="00406750">
        <w:rPr>
          <w:rFonts w:ascii="Calibri" w:hAnsi="Calibri" w:cs="Calibri"/>
          <w:spacing w:val="-3"/>
        </w:rPr>
        <w:t xml:space="preserve"> </w:t>
      </w:r>
      <w:hyperlink r:id="rId12" w:history="1">
        <w:r w:rsidRPr="00406750">
          <w:rPr>
            <w:rStyle w:val="Hyperlink"/>
            <w:rFonts w:ascii="Calibri" w:hAnsi="Calibri" w:cs="Calibri"/>
          </w:rPr>
          <w:t>25%</w:t>
        </w:r>
        <w:r w:rsidRPr="00406750">
          <w:rPr>
            <w:rStyle w:val="Hyperlink"/>
            <w:rFonts w:ascii="Calibri" w:hAnsi="Calibri" w:cs="Calibri"/>
            <w:spacing w:val="-4"/>
          </w:rPr>
          <w:t xml:space="preserve"> </w:t>
        </w:r>
        <w:r w:rsidRPr="00406750">
          <w:rPr>
            <w:rStyle w:val="Hyperlink"/>
            <w:rFonts w:ascii="Calibri" w:hAnsi="Calibri" w:cs="Calibri"/>
          </w:rPr>
          <w:t>match</w:t>
        </w:r>
        <w:r w:rsidRPr="00406750">
          <w:rPr>
            <w:rStyle w:val="Hyperlink"/>
            <w:rFonts w:ascii="Calibri" w:hAnsi="Calibri" w:cs="Calibri"/>
            <w:spacing w:val="-3"/>
          </w:rPr>
          <w:t xml:space="preserve"> </w:t>
        </w:r>
        <w:r w:rsidRPr="00406750">
          <w:rPr>
            <w:rStyle w:val="Hyperlink"/>
            <w:rFonts w:ascii="Calibri" w:hAnsi="Calibri" w:cs="Calibri"/>
          </w:rPr>
          <w:t>requirement</w:t>
        </w:r>
      </w:hyperlink>
      <w:r w:rsidRPr="00406750">
        <w:rPr>
          <w:rFonts w:ascii="Calibri" w:hAnsi="Calibri" w:cs="Calibri"/>
          <w:spacing w:val="-3"/>
        </w:rPr>
        <w:t xml:space="preserve"> </w:t>
      </w:r>
      <w:r w:rsidRPr="00406750">
        <w:rPr>
          <w:rFonts w:ascii="Calibri" w:hAnsi="Calibri" w:cs="Calibri"/>
        </w:rPr>
        <w:t>as</w:t>
      </w:r>
      <w:r w:rsidRPr="00406750">
        <w:rPr>
          <w:rFonts w:ascii="Calibri" w:hAnsi="Calibri" w:cs="Calibri"/>
          <w:spacing w:val="-3"/>
        </w:rPr>
        <w:t xml:space="preserve"> </w:t>
      </w:r>
      <w:r w:rsidRPr="00406750">
        <w:rPr>
          <w:rFonts w:ascii="Calibri" w:hAnsi="Calibri" w:cs="Calibri"/>
        </w:rPr>
        <w:t>defined</w:t>
      </w:r>
      <w:r w:rsidRPr="00406750">
        <w:rPr>
          <w:rFonts w:ascii="Calibri" w:hAnsi="Calibri" w:cs="Calibri"/>
          <w:spacing w:val="-3"/>
        </w:rPr>
        <w:t xml:space="preserve"> </w:t>
      </w:r>
      <w:r w:rsidRPr="00406750">
        <w:rPr>
          <w:rFonts w:ascii="Calibri" w:hAnsi="Calibri" w:cs="Calibri"/>
        </w:rPr>
        <w:t>in</w:t>
      </w:r>
      <w:r w:rsidRPr="00406750">
        <w:rPr>
          <w:rFonts w:ascii="Calibri" w:hAnsi="Calibri" w:cs="Calibri"/>
          <w:spacing w:val="-3"/>
        </w:rPr>
        <w:t xml:space="preserve"> </w:t>
      </w:r>
      <w:r w:rsidRPr="00406750">
        <w:rPr>
          <w:rFonts w:ascii="Calibri" w:hAnsi="Calibri" w:cs="Calibri"/>
        </w:rPr>
        <w:t>the</w:t>
      </w:r>
      <w:r w:rsidRPr="00406750">
        <w:rPr>
          <w:rFonts w:ascii="Calibri" w:hAnsi="Calibri" w:cs="Calibri"/>
          <w:spacing w:val="-3"/>
        </w:rPr>
        <w:t xml:space="preserve"> </w:t>
      </w:r>
      <w:r w:rsidRPr="00406750">
        <w:rPr>
          <w:rFonts w:ascii="Calibri" w:hAnsi="Calibri" w:cs="Calibri"/>
        </w:rPr>
        <w:t>CoC</w:t>
      </w:r>
      <w:r w:rsidRPr="00406750">
        <w:rPr>
          <w:rFonts w:ascii="Calibri" w:hAnsi="Calibri" w:cs="Calibri"/>
          <w:spacing w:val="-3"/>
        </w:rPr>
        <w:t xml:space="preserve"> </w:t>
      </w:r>
      <w:r w:rsidRPr="00406750">
        <w:rPr>
          <w:rFonts w:ascii="Calibri" w:hAnsi="Calibri" w:cs="Calibri"/>
        </w:rPr>
        <w:t>Program</w:t>
      </w:r>
      <w:r w:rsidRPr="00406750">
        <w:rPr>
          <w:rFonts w:ascii="Calibri" w:hAnsi="Calibri" w:cs="Calibri"/>
          <w:spacing w:val="-4"/>
        </w:rPr>
        <w:t xml:space="preserve"> </w:t>
      </w:r>
      <w:r w:rsidRPr="00406750">
        <w:rPr>
          <w:rFonts w:ascii="Calibri" w:hAnsi="Calibri" w:cs="Calibri"/>
        </w:rPr>
        <w:t>Interim</w:t>
      </w:r>
      <w:r w:rsidRPr="00406750">
        <w:rPr>
          <w:rFonts w:ascii="Calibri" w:hAnsi="Calibri" w:cs="Calibri"/>
          <w:spacing w:val="-4"/>
        </w:rPr>
        <w:t xml:space="preserve"> </w:t>
      </w:r>
      <w:r w:rsidRPr="00406750">
        <w:rPr>
          <w:rFonts w:ascii="Calibri" w:hAnsi="Calibri" w:cs="Calibri"/>
        </w:rPr>
        <w:t>Rule</w:t>
      </w:r>
      <w:r w:rsidRPr="00406750">
        <w:rPr>
          <w:rFonts w:ascii="Calibri" w:hAnsi="Calibri" w:cs="Calibri"/>
          <w:spacing w:val="-3"/>
        </w:rPr>
        <w:t xml:space="preserve"> </w:t>
      </w:r>
      <w:r w:rsidRPr="00406750">
        <w:rPr>
          <w:rFonts w:ascii="Calibri" w:hAnsi="Calibri" w:cs="Calibri"/>
        </w:rPr>
        <w:t>(i.e., match</w:t>
      </w:r>
      <w:r w:rsidRPr="00406750">
        <w:rPr>
          <w:rFonts w:ascii="Calibri" w:hAnsi="Calibri" w:cs="Calibri"/>
          <w:spacing w:val="-3"/>
        </w:rPr>
        <w:t xml:space="preserve"> </w:t>
      </w:r>
      <w:r w:rsidRPr="00406750">
        <w:rPr>
          <w:rFonts w:ascii="Calibri" w:hAnsi="Calibri" w:cs="Calibri"/>
        </w:rPr>
        <w:t>must</w:t>
      </w:r>
      <w:r w:rsidRPr="00406750">
        <w:rPr>
          <w:rFonts w:ascii="Calibri" w:hAnsi="Calibri" w:cs="Calibri"/>
          <w:spacing w:val="-3"/>
        </w:rPr>
        <w:t xml:space="preserve"> </w:t>
      </w:r>
      <w:r w:rsidRPr="00406750">
        <w:rPr>
          <w:rFonts w:ascii="Calibri" w:hAnsi="Calibri" w:cs="Calibri"/>
        </w:rPr>
        <w:t>equal</w:t>
      </w:r>
      <w:r w:rsidRPr="00406750">
        <w:rPr>
          <w:rFonts w:ascii="Calibri" w:hAnsi="Calibri" w:cs="Calibri"/>
          <w:spacing w:val="-3"/>
        </w:rPr>
        <w:t xml:space="preserve"> </w:t>
      </w:r>
      <w:r w:rsidRPr="00406750">
        <w:rPr>
          <w:rFonts w:ascii="Calibri" w:hAnsi="Calibri" w:cs="Calibri"/>
        </w:rPr>
        <w:t>a</w:t>
      </w:r>
      <w:r w:rsidRPr="00406750">
        <w:rPr>
          <w:rFonts w:ascii="Calibri" w:hAnsi="Calibri" w:cs="Calibri"/>
          <w:spacing w:val="-3"/>
        </w:rPr>
        <w:t xml:space="preserve"> </w:t>
      </w:r>
      <w:r w:rsidRPr="00406750">
        <w:rPr>
          <w:rFonts w:ascii="Calibri" w:hAnsi="Calibri" w:cs="Calibri"/>
        </w:rPr>
        <w:t>minimum</w:t>
      </w:r>
      <w:r w:rsidRPr="00406750">
        <w:rPr>
          <w:rFonts w:ascii="Calibri" w:hAnsi="Calibri" w:cs="Calibri"/>
          <w:spacing w:val="-4"/>
        </w:rPr>
        <w:t xml:space="preserve"> </w:t>
      </w:r>
      <w:r w:rsidRPr="00406750">
        <w:rPr>
          <w:rFonts w:ascii="Calibri" w:hAnsi="Calibri" w:cs="Calibri"/>
        </w:rPr>
        <w:t>of</w:t>
      </w:r>
      <w:r w:rsidRPr="00406750">
        <w:rPr>
          <w:rFonts w:ascii="Calibri" w:hAnsi="Calibri" w:cs="Calibri"/>
          <w:spacing w:val="-3"/>
        </w:rPr>
        <w:t xml:space="preserve"> </w:t>
      </w:r>
      <w:r w:rsidRPr="00406750">
        <w:rPr>
          <w:rFonts w:ascii="Calibri" w:hAnsi="Calibri" w:cs="Calibri"/>
        </w:rPr>
        <w:t>25</w:t>
      </w:r>
      <w:r w:rsidRPr="00406750">
        <w:rPr>
          <w:rFonts w:ascii="Calibri" w:hAnsi="Calibri" w:cs="Calibri"/>
          <w:spacing w:val="-3"/>
        </w:rPr>
        <w:t xml:space="preserve"> </w:t>
      </w:r>
      <w:r w:rsidRPr="00406750">
        <w:rPr>
          <w:rFonts w:ascii="Calibri" w:hAnsi="Calibri" w:cs="Calibri"/>
        </w:rPr>
        <w:t>percent</w:t>
      </w:r>
      <w:r w:rsidRPr="00406750">
        <w:rPr>
          <w:rFonts w:ascii="Calibri" w:hAnsi="Calibri" w:cs="Calibri"/>
          <w:spacing w:val="-3"/>
        </w:rPr>
        <w:t xml:space="preserve"> </w:t>
      </w:r>
      <w:r w:rsidRPr="00406750">
        <w:rPr>
          <w:rFonts w:ascii="Calibri" w:hAnsi="Calibri" w:cs="Calibri"/>
        </w:rPr>
        <w:t>of</w:t>
      </w:r>
      <w:r w:rsidRPr="00406750">
        <w:rPr>
          <w:rFonts w:ascii="Calibri" w:hAnsi="Calibri" w:cs="Calibri"/>
          <w:spacing w:val="-3"/>
        </w:rPr>
        <w:t xml:space="preserve"> </w:t>
      </w:r>
      <w:r w:rsidRPr="00406750">
        <w:rPr>
          <w:rFonts w:ascii="Calibri" w:hAnsi="Calibri" w:cs="Calibri"/>
        </w:rPr>
        <w:t>the</w:t>
      </w:r>
      <w:r w:rsidRPr="00406750">
        <w:rPr>
          <w:rFonts w:ascii="Calibri" w:hAnsi="Calibri" w:cs="Calibri"/>
          <w:spacing w:val="-3"/>
        </w:rPr>
        <w:t xml:space="preserve"> </w:t>
      </w:r>
      <w:r w:rsidRPr="00406750">
        <w:rPr>
          <w:rFonts w:ascii="Calibri" w:hAnsi="Calibri" w:cs="Calibri"/>
        </w:rPr>
        <w:t>total</w:t>
      </w:r>
      <w:r w:rsidRPr="00406750">
        <w:rPr>
          <w:rFonts w:ascii="Calibri" w:hAnsi="Calibri" w:cs="Calibri"/>
          <w:spacing w:val="-3"/>
        </w:rPr>
        <w:t xml:space="preserve"> </w:t>
      </w:r>
      <w:r w:rsidRPr="00406750">
        <w:rPr>
          <w:rFonts w:ascii="Calibri" w:hAnsi="Calibri" w:cs="Calibri"/>
        </w:rPr>
        <w:t>grant</w:t>
      </w:r>
      <w:r w:rsidRPr="00406750">
        <w:rPr>
          <w:rFonts w:ascii="Calibri" w:hAnsi="Calibri" w:cs="Calibri"/>
          <w:spacing w:val="-3"/>
        </w:rPr>
        <w:t xml:space="preserve"> </w:t>
      </w:r>
      <w:r w:rsidRPr="00406750">
        <w:rPr>
          <w:rFonts w:ascii="Calibri" w:hAnsi="Calibri" w:cs="Calibri"/>
        </w:rPr>
        <w:t>request</w:t>
      </w:r>
      <w:r w:rsidRPr="00406750">
        <w:rPr>
          <w:rFonts w:ascii="Calibri" w:hAnsi="Calibri" w:cs="Calibri"/>
          <w:spacing w:val="-3"/>
        </w:rPr>
        <w:t xml:space="preserve"> </w:t>
      </w:r>
      <w:r w:rsidRPr="00406750">
        <w:rPr>
          <w:rFonts w:ascii="Calibri" w:hAnsi="Calibri" w:cs="Calibri"/>
        </w:rPr>
        <w:t>including</w:t>
      </w:r>
      <w:r w:rsidRPr="00406750">
        <w:rPr>
          <w:rFonts w:ascii="Calibri" w:hAnsi="Calibri" w:cs="Calibri"/>
          <w:spacing w:val="-3"/>
        </w:rPr>
        <w:t xml:space="preserve"> </w:t>
      </w:r>
      <w:r w:rsidRPr="00406750">
        <w:rPr>
          <w:rFonts w:ascii="Calibri" w:hAnsi="Calibri" w:cs="Calibri"/>
        </w:rPr>
        <w:t>administrative</w:t>
      </w:r>
      <w:r w:rsidRPr="00406750">
        <w:rPr>
          <w:rFonts w:ascii="Calibri" w:hAnsi="Calibri" w:cs="Calibri"/>
          <w:spacing w:val="-3"/>
        </w:rPr>
        <w:t xml:space="preserve"> </w:t>
      </w:r>
      <w:r w:rsidRPr="00406750">
        <w:rPr>
          <w:rFonts w:ascii="Calibri" w:hAnsi="Calibri" w:cs="Calibri"/>
        </w:rPr>
        <w:t>costs.)</w:t>
      </w:r>
    </w:p>
    <w:p w14:paraId="17BC8CDC" w14:textId="77777777" w:rsidR="00145041" w:rsidRPr="00406750" w:rsidRDefault="00145041" w:rsidP="00145041">
      <w:pPr>
        <w:pStyle w:val="ListParagraph"/>
        <w:numPr>
          <w:ilvl w:val="0"/>
          <w:numId w:val="1"/>
        </w:numPr>
        <w:contextualSpacing w:val="0"/>
        <w:rPr>
          <w:rFonts w:ascii="Calibri" w:hAnsi="Calibri" w:cs="Calibri"/>
        </w:rPr>
      </w:pPr>
      <w:r w:rsidRPr="00406750">
        <w:rPr>
          <w:rFonts w:ascii="Calibri" w:hAnsi="Calibri" w:cs="Calibri"/>
        </w:rPr>
        <w:t xml:space="preserve">Project must be located exclusively within the CT BOS CoC regions of the State.  This includes all cities and towns in the following counties: Hartford, Litchfield, New Haven, New London, Windham, Tolland, and Middlesex. </w:t>
      </w:r>
    </w:p>
    <w:p w14:paraId="5C389414" w14:textId="64703E48" w:rsidR="00A22B27" w:rsidRPr="00406750" w:rsidRDefault="00145041" w:rsidP="00A22B27">
      <w:pPr>
        <w:pStyle w:val="ListParagraph"/>
        <w:numPr>
          <w:ilvl w:val="0"/>
          <w:numId w:val="1"/>
        </w:numPr>
        <w:contextualSpacing w:val="0"/>
        <w:rPr>
          <w:rFonts w:ascii="Calibri" w:hAnsi="Calibri" w:cs="Calibri"/>
        </w:rPr>
      </w:pPr>
      <w:r w:rsidRPr="00406750">
        <w:rPr>
          <w:rFonts w:ascii="Calibri" w:hAnsi="Calibri" w:cs="Calibri"/>
        </w:rPr>
        <w:t xml:space="preserve">Project must dedicate 100% of </w:t>
      </w:r>
      <w:r w:rsidR="00B4782C" w:rsidRPr="00406750">
        <w:rPr>
          <w:rFonts w:ascii="Calibri" w:hAnsi="Calibri" w:cs="Calibri"/>
        </w:rPr>
        <w:t xml:space="preserve">CoC funded </w:t>
      </w:r>
      <w:r w:rsidRPr="00406750">
        <w:rPr>
          <w:rFonts w:ascii="Calibri" w:hAnsi="Calibri" w:cs="Calibri"/>
        </w:rPr>
        <w:t xml:space="preserve">units exclusively to </w:t>
      </w:r>
      <w:hyperlink r:id="rId13" w:history="1">
        <w:r w:rsidRPr="00406750">
          <w:rPr>
            <w:rStyle w:val="Hyperlink"/>
            <w:rFonts w:ascii="Calibri" w:hAnsi="Calibri" w:cs="Calibri"/>
          </w:rPr>
          <w:t>Dedicated Plus</w:t>
        </w:r>
      </w:hyperlink>
      <w:r w:rsidRPr="00406750">
        <w:rPr>
          <w:rFonts w:ascii="Calibri" w:hAnsi="Calibri" w:cs="Calibri"/>
        </w:rPr>
        <w:t xml:space="preserve"> households as defined by HUD.</w:t>
      </w:r>
    </w:p>
    <w:p w14:paraId="5A6D77B5" w14:textId="41124425" w:rsidR="00A22B27" w:rsidRPr="00406750" w:rsidRDefault="00A22B27" w:rsidP="00A22B27">
      <w:pPr>
        <w:pStyle w:val="ListParagraph"/>
        <w:numPr>
          <w:ilvl w:val="0"/>
          <w:numId w:val="1"/>
        </w:numPr>
        <w:contextualSpacing w:val="0"/>
        <w:rPr>
          <w:rStyle w:val="Hyperlink"/>
          <w:rFonts w:ascii="Calibri" w:hAnsi="Calibri" w:cs="Calibri"/>
          <w:color w:val="auto"/>
          <w:u w:val="none"/>
        </w:rPr>
      </w:pPr>
      <w:r w:rsidRPr="00406750">
        <w:rPr>
          <w:rFonts w:ascii="Calibri" w:hAnsi="Calibri" w:cs="Calibri"/>
        </w:rPr>
        <w:t xml:space="preserve">Projects must adhere to the requirements contained in the  </w:t>
      </w:r>
      <w:hyperlink r:id="rId14" w:history="1">
        <w:r w:rsidRPr="00406750">
          <w:rPr>
            <w:rStyle w:val="Hyperlink"/>
            <w:rFonts w:ascii="Calibri" w:hAnsi="Calibri" w:cs="Calibri"/>
          </w:rPr>
          <w:t>CT PSH Operations and Requirements</w:t>
        </w:r>
        <w:r w:rsidR="00B4782C" w:rsidRPr="00406750">
          <w:rPr>
            <w:rStyle w:val="Hyperlink"/>
            <w:rFonts w:ascii="Calibri" w:hAnsi="Calibri" w:cs="Calibri"/>
          </w:rPr>
          <w:t xml:space="preserve"> </w:t>
        </w:r>
        <w:r w:rsidRPr="00406750">
          <w:rPr>
            <w:rStyle w:val="Hyperlink"/>
            <w:rFonts w:ascii="Calibri" w:hAnsi="Calibri" w:cs="Calibri"/>
          </w:rPr>
          <w:t>Guide</w:t>
        </w:r>
      </w:hyperlink>
    </w:p>
    <w:p w14:paraId="07CF06D2" w14:textId="77777777" w:rsidR="00A22B27" w:rsidRPr="00406750" w:rsidRDefault="00A22B27" w:rsidP="00A22B27">
      <w:pPr>
        <w:pStyle w:val="ListParagraph"/>
        <w:numPr>
          <w:ilvl w:val="0"/>
          <w:numId w:val="1"/>
        </w:numPr>
        <w:contextualSpacing w:val="0"/>
        <w:rPr>
          <w:rFonts w:ascii="Calibri" w:hAnsi="Calibri" w:cs="Calibri"/>
        </w:rPr>
      </w:pPr>
      <w:r w:rsidRPr="00406750">
        <w:rPr>
          <w:rFonts w:ascii="Calibri" w:hAnsi="Calibri" w:cs="Calibri"/>
          <w:color w:val="000000"/>
        </w:rPr>
        <w:t>Eligible project applicants are nonprofit organizations, States, local governments, instrumentalities of State and local governments, and Public Housing Authorities.</w:t>
      </w:r>
    </w:p>
    <w:p w14:paraId="19F73E04" w14:textId="55571837" w:rsidR="00A22B27" w:rsidRPr="00406750" w:rsidRDefault="00A22B27" w:rsidP="00A22B27">
      <w:pPr>
        <w:pStyle w:val="ListParagraph"/>
        <w:numPr>
          <w:ilvl w:val="0"/>
          <w:numId w:val="1"/>
        </w:numPr>
        <w:contextualSpacing w:val="0"/>
        <w:rPr>
          <w:rFonts w:ascii="Calibri" w:hAnsi="Calibri" w:cs="Calibri"/>
        </w:rPr>
      </w:pPr>
      <w:r w:rsidRPr="00406750">
        <w:rPr>
          <w:rFonts w:ascii="Calibri" w:hAnsi="Calibri" w:cs="Calibri"/>
        </w:rPr>
        <w:t xml:space="preserve">Projects, except victim service providers as defined by HUD, must agree to enter client data into the </w:t>
      </w:r>
      <w:hyperlink r:id="rId15" w:history="1">
        <w:r w:rsidRPr="00406750">
          <w:rPr>
            <w:rStyle w:val="Hyperlink"/>
            <w:rFonts w:ascii="Calibri" w:hAnsi="Calibri" w:cs="Calibri"/>
          </w:rPr>
          <w:t>CT HMIS</w:t>
        </w:r>
      </w:hyperlink>
      <w:r w:rsidRPr="00406750">
        <w:rPr>
          <w:rFonts w:ascii="Calibri" w:hAnsi="Calibri" w:cs="Calibri"/>
        </w:rPr>
        <w:t>.  Excepted projects must enter data into an HMIS comparable database.</w:t>
      </w:r>
    </w:p>
    <w:p w14:paraId="39B26C70" w14:textId="2A184C44" w:rsidR="00145041" w:rsidRPr="00406750" w:rsidRDefault="00A22B27" w:rsidP="00A22B27">
      <w:pPr>
        <w:pStyle w:val="ListParagraph"/>
        <w:numPr>
          <w:ilvl w:val="0"/>
          <w:numId w:val="1"/>
        </w:numPr>
        <w:contextualSpacing w:val="0"/>
        <w:rPr>
          <w:rFonts w:ascii="Calibri" w:hAnsi="Calibri" w:cs="Calibri"/>
        </w:rPr>
      </w:pPr>
      <w:r w:rsidRPr="00406750">
        <w:rPr>
          <w:rFonts w:ascii="Calibri" w:hAnsi="Calibri" w:cs="Calibri"/>
        </w:rPr>
        <w:t xml:space="preserve">Project must agree to participate in the applicable </w:t>
      </w:r>
      <w:hyperlink r:id="rId16" w:history="1">
        <w:r w:rsidRPr="00406750">
          <w:rPr>
            <w:rStyle w:val="Hyperlink"/>
            <w:rFonts w:ascii="Calibri" w:hAnsi="Calibri" w:cs="Calibri"/>
          </w:rPr>
          <w:t>Coordinated Access Network(s)</w:t>
        </w:r>
      </w:hyperlink>
      <w:r w:rsidRPr="00406750">
        <w:rPr>
          <w:rFonts w:ascii="Calibri" w:hAnsi="Calibri" w:cs="Calibri"/>
        </w:rPr>
        <w:t xml:space="preserve"> (CAN)</w:t>
      </w:r>
      <w:r w:rsidRPr="00406750">
        <w:rPr>
          <w:rFonts w:ascii="Calibri" w:hAnsi="Calibri" w:cs="Calibri"/>
          <w:b/>
        </w:rPr>
        <w:t xml:space="preserve"> </w:t>
      </w:r>
      <w:r w:rsidRPr="00406750">
        <w:rPr>
          <w:rFonts w:ascii="Calibri" w:hAnsi="Calibri" w:cs="Calibri"/>
          <w:bCs/>
        </w:rPr>
        <w:t xml:space="preserve">adhere to </w:t>
      </w:r>
      <w:hyperlink r:id="rId17" w:history="1">
        <w:r w:rsidRPr="00406750">
          <w:rPr>
            <w:rStyle w:val="Hyperlink"/>
            <w:rFonts w:ascii="Calibri" w:hAnsi="Calibri" w:cs="Calibri"/>
            <w:bCs/>
          </w:rPr>
          <w:t>CAN policies</w:t>
        </w:r>
      </w:hyperlink>
      <w:r w:rsidRPr="00406750">
        <w:rPr>
          <w:rFonts w:ascii="Calibri" w:hAnsi="Calibri" w:cs="Calibri"/>
          <w:bCs/>
        </w:rPr>
        <w:t xml:space="preserve"> </w:t>
      </w:r>
      <w:r w:rsidRPr="00406750">
        <w:rPr>
          <w:rFonts w:ascii="Calibri" w:hAnsi="Calibri" w:cs="Calibri"/>
        </w:rPr>
        <w:t>and accept referrals only from the Statewide by-name list.</w:t>
      </w:r>
    </w:p>
    <w:p w14:paraId="4A764E12" w14:textId="30F86AB8" w:rsidR="004604D9" w:rsidRPr="00406750" w:rsidRDefault="00E91609" w:rsidP="004604D9">
      <w:pPr>
        <w:pStyle w:val="ListParagraph"/>
        <w:numPr>
          <w:ilvl w:val="0"/>
          <w:numId w:val="1"/>
        </w:numPr>
        <w:contextualSpacing w:val="0"/>
        <w:rPr>
          <w:rFonts w:ascii="Calibri" w:hAnsi="Calibri" w:cs="Calibri"/>
          <w:color w:val="212121"/>
        </w:rPr>
      </w:pPr>
      <w:r w:rsidRPr="00406750">
        <w:rPr>
          <w:rFonts w:ascii="Calibri" w:hAnsi="Calibri" w:cs="Calibri"/>
        </w:rPr>
        <w:t>T</w:t>
      </w:r>
      <w:r w:rsidR="004604D9" w:rsidRPr="00406750">
        <w:rPr>
          <w:rFonts w:ascii="Calibri" w:hAnsi="Calibri" w:cs="Calibri"/>
        </w:rPr>
        <w:t xml:space="preserve">he </w:t>
      </w:r>
      <w:r w:rsidR="004604D9" w:rsidRPr="00406750">
        <w:rPr>
          <w:rFonts w:ascii="Calibri" w:hAnsi="Calibri" w:cs="Calibri"/>
          <w:color w:val="212121"/>
        </w:rPr>
        <w:t xml:space="preserve">primary factors that will make a project competitive are listed </w:t>
      </w:r>
      <w:r w:rsidRPr="00406750">
        <w:rPr>
          <w:rFonts w:ascii="Calibri" w:hAnsi="Calibri" w:cs="Calibri"/>
          <w:color w:val="212121"/>
        </w:rPr>
        <w:t xml:space="preserve">below </w:t>
      </w:r>
      <w:r w:rsidR="004604D9" w:rsidRPr="00406750">
        <w:rPr>
          <w:rFonts w:ascii="Calibri" w:hAnsi="Calibri" w:cs="Calibri"/>
          <w:color w:val="212121"/>
        </w:rPr>
        <w:t>in order of importance from highest to lowest weight</w:t>
      </w:r>
      <w:r w:rsidR="00D51B97" w:rsidRPr="00406750">
        <w:rPr>
          <w:rFonts w:ascii="Calibri" w:hAnsi="Calibri" w:cs="Calibri"/>
          <w:color w:val="212121"/>
        </w:rPr>
        <w:t>.  For more information on how HUD will score applications see Rating Factors starting on page 35 of the attached NOFO.</w:t>
      </w:r>
    </w:p>
    <w:p w14:paraId="379DE91F" w14:textId="77777777" w:rsidR="004604D9" w:rsidRPr="00406750" w:rsidRDefault="004604D9" w:rsidP="004604D9">
      <w:pPr>
        <w:pStyle w:val="xmsonormal"/>
        <w:spacing w:before="0" w:beforeAutospacing="0" w:after="0" w:afterAutospacing="0"/>
        <w:rPr>
          <w:rFonts w:ascii="Calibri" w:hAnsi="Calibri" w:cs="Calibri"/>
          <w:color w:val="212121"/>
        </w:rPr>
      </w:pPr>
      <w:r w:rsidRPr="00406750">
        <w:rPr>
          <w:rFonts w:ascii="Calibri" w:hAnsi="Calibri" w:cs="Calibri"/>
          <w:color w:val="212121"/>
        </w:rPr>
        <w:t> </w:t>
      </w:r>
    </w:p>
    <w:p w14:paraId="40052945" w14:textId="7F2892D1" w:rsidR="004604D9" w:rsidRPr="00406750" w:rsidRDefault="00E91609" w:rsidP="004604D9">
      <w:pPr>
        <w:pStyle w:val="xmsolistparagraph"/>
        <w:numPr>
          <w:ilvl w:val="1"/>
          <w:numId w:val="2"/>
        </w:numPr>
        <w:spacing w:before="0" w:beforeAutospacing="0" w:after="160" w:afterAutospacing="0" w:line="212" w:lineRule="atLeast"/>
        <w:rPr>
          <w:rFonts w:ascii="Calibri" w:hAnsi="Calibri" w:cs="Calibri"/>
          <w:color w:val="212121"/>
        </w:rPr>
      </w:pPr>
      <w:r w:rsidRPr="00406750">
        <w:rPr>
          <w:rFonts w:ascii="Calibri" w:hAnsi="Calibri" w:cs="Calibri"/>
          <w:b/>
          <w:bCs/>
          <w:color w:val="212121"/>
        </w:rPr>
        <w:t>Applicant d</w:t>
      </w:r>
      <w:r w:rsidR="004604D9" w:rsidRPr="00406750">
        <w:rPr>
          <w:rFonts w:ascii="Calibri" w:hAnsi="Calibri" w:cs="Calibri"/>
          <w:b/>
          <w:bCs/>
          <w:color w:val="212121"/>
        </w:rPr>
        <w:t>evelopment experience and leveraging</w:t>
      </w:r>
      <w:r w:rsidR="004604D9" w:rsidRPr="00406750">
        <w:rPr>
          <w:rStyle w:val="apple-converted-space"/>
          <w:rFonts w:ascii="Calibri" w:eastAsiaTheme="majorEastAsia" w:hAnsi="Calibri" w:cs="Calibri"/>
          <w:b/>
          <w:bCs/>
          <w:color w:val="212121"/>
        </w:rPr>
        <w:t> </w:t>
      </w:r>
    </w:p>
    <w:p w14:paraId="210D2232" w14:textId="388C3DBA" w:rsidR="004604D9" w:rsidRPr="00406750" w:rsidRDefault="00737A25" w:rsidP="004604D9">
      <w:pPr>
        <w:pStyle w:val="xmsolistparagraph"/>
        <w:numPr>
          <w:ilvl w:val="2"/>
          <w:numId w:val="2"/>
        </w:numPr>
        <w:spacing w:before="0" w:beforeAutospacing="0" w:after="0" w:afterAutospacing="0" w:line="212" w:lineRule="atLeast"/>
        <w:rPr>
          <w:rFonts w:ascii="Calibri" w:hAnsi="Calibri" w:cs="Calibri"/>
          <w:color w:val="212121"/>
        </w:rPr>
      </w:pPr>
      <w:r>
        <w:rPr>
          <w:rFonts w:ascii="Calibri" w:hAnsi="Calibri" w:cs="Calibri"/>
          <w:color w:val="212121"/>
        </w:rPr>
        <w:t>E</w:t>
      </w:r>
      <w:r w:rsidR="004604D9" w:rsidRPr="00406750">
        <w:rPr>
          <w:rFonts w:ascii="Calibri" w:hAnsi="Calibri" w:cs="Calibri"/>
          <w:color w:val="212121"/>
        </w:rPr>
        <w:t>xperience with at least 4 development projects</w:t>
      </w:r>
    </w:p>
    <w:p w14:paraId="0FE5A1BF" w14:textId="3BE2DEE9" w:rsidR="004604D9" w:rsidRPr="00406750" w:rsidRDefault="00737A25" w:rsidP="004604D9">
      <w:pPr>
        <w:pStyle w:val="xmsolistparagraph"/>
        <w:numPr>
          <w:ilvl w:val="2"/>
          <w:numId w:val="2"/>
        </w:numPr>
        <w:spacing w:before="0" w:beforeAutospacing="0" w:after="0" w:afterAutospacing="0" w:line="212" w:lineRule="atLeast"/>
        <w:rPr>
          <w:rFonts w:ascii="Calibri" w:hAnsi="Calibri" w:cs="Calibri"/>
          <w:color w:val="212121"/>
        </w:rPr>
      </w:pPr>
      <w:r>
        <w:rPr>
          <w:rFonts w:ascii="Calibri" w:hAnsi="Calibri" w:cs="Calibri"/>
          <w:color w:val="212121"/>
        </w:rPr>
        <w:t>E</w:t>
      </w:r>
      <w:r w:rsidR="004604D9" w:rsidRPr="00406750">
        <w:rPr>
          <w:rFonts w:ascii="Calibri" w:hAnsi="Calibri" w:cs="Calibri"/>
          <w:color w:val="212121"/>
        </w:rPr>
        <w:t>xperience leveraging resources – 3 examples needed</w:t>
      </w:r>
      <w:r w:rsidR="004604D9" w:rsidRPr="00406750">
        <w:rPr>
          <w:rStyle w:val="apple-converted-space"/>
          <w:rFonts w:ascii="Calibri" w:eastAsiaTheme="majorEastAsia" w:hAnsi="Calibri" w:cs="Calibri"/>
          <w:color w:val="212121"/>
        </w:rPr>
        <w:t> </w:t>
      </w:r>
    </w:p>
    <w:p w14:paraId="777ADE19" w14:textId="21A3B11A" w:rsidR="004604D9" w:rsidRPr="00406750" w:rsidRDefault="00737A25" w:rsidP="004604D9">
      <w:pPr>
        <w:pStyle w:val="xmsolistparagraph"/>
        <w:numPr>
          <w:ilvl w:val="2"/>
          <w:numId w:val="2"/>
        </w:numPr>
        <w:spacing w:before="0" w:beforeAutospacing="0" w:after="0" w:afterAutospacing="0" w:line="212" w:lineRule="atLeast"/>
        <w:rPr>
          <w:rFonts w:ascii="Calibri" w:hAnsi="Calibri" w:cs="Calibri"/>
          <w:color w:val="212121"/>
        </w:rPr>
      </w:pPr>
      <w:r>
        <w:rPr>
          <w:rFonts w:ascii="Calibri" w:hAnsi="Calibri" w:cs="Calibri"/>
          <w:color w:val="212121"/>
        </w:rPr>
        <w:t>A</w:t>
      </w:r>
      <w:r w:rsidR="004604D9" w:rsidRPr="00406750">
        <w:rPr>
          <w:rFonts w:ascii="Calibri" w:hAnsi="Calibri" w:cs="Calibri"/>
          <w:color w:val="212121"/>
        </w:rPr>
        <w:t>vailability of LIHTC, HOME, CDBG, Section 108, Section 202, Section 811 and project based rental assistance</w:t>
      </w:r>
    </w:p>
    <w:p w14:paraId="3FA74A63" w14:textId="71C18E48" w:rsidR="004604D9" w:rsidRPr="00406750" w:rsidRDefault="00737A25" w:rsidP="004604D9">
      <w:pPr>
        <w:pStyle w:val="xmsolistparagraph"/>
        <w:numPr>
          <w:ilvl w:val="2"/>
          <w:numId w:val="2"/>
        </w:numPr>
        <w:spacing w:before="0" w:beforeAutospacing="0" w:after="0" w:afterAutospacing="0" w:line="212" w:lineRule="atLeast"/>
        <w:rPr>
          <w:rFonts w:ascii="Calibri" w:hAnsi="Calibri" w:cs="Calibri"/>
          <w:color w:val="212121"/>
        </w:rPr>
      </w:pPr>
      <w:r>
        <w:rPr>
          <w:rFonts w:ascii="Calibri" w:hAnsi="Calibri" w:cs="Calibri"/>
          <w:color w:val="212121"/>
        </w:rPr>
        <w:t>D</w:t>
      </w:r>
      <w:r w:rsidR="004604D9" w:rsidRPr="00406750">
        <w:rPr>
          <w:rFonts w:ascii="Calibri" w:hAnsi="Calibri" w:cs="Calibri"/>
          <w:color w:val="212121"/>
        </w:rPr>
        <w:t>ollar value of LIHTC commitments</w:t>
      </w:r>
      <w:r w:rsidR="004604D9" w:rsidRPr="00406750">
        <w:rPr>
          <w:rStyle w:val="apple-converted-space"/>
          <w:rFonts w:ascii="Calibri" w:eastAsiaTheme="majorEastAsia" w:hAnsi="Calibri" w:cs="Calibri"/>
          <w:color w:val="212121"/>
        </w:rPr>
        <w:t> </w:t>
      </w:r>
    </w:p>
    <w:p w14:paraId="0FDD819F" w14:textId="7B60C93A" w:rsidR="004604D9" w:rsidRPr="00406750" w:rsidRDefault="00737A25" w:rsidP="004604D9">
      <w:pPr>
        <w:pStyle w:val="xmsolistparagraph"/>
        <w:numPr>
          <w:ilvl w:val="2"/>
          <w:numId w:val="2"/>
        </w:numPr>
        <w:spacing w:before="0" w:beforeAutospacing="0" w:after="0" w:afterAutospacing="0" w:line="212" w:lineRule="atLeast"/>
        <w:rPr>
          <w:rFonts w:ascii="Calibri" w:hAnsi="Calibri" w:cs="Calibri"/>
          <w:color w:val="212121"/>
        </w:rPr>
      </w:pPr>
      <w:r>
        <w:rPr>
          <w:rFonts w:ascii="Calibri" w:hAnsi="Calibri" w:cs="Calibri"/>
          <w:color w:val="212121"/>
        </w:rPr>
        <w:t>L</w:t>
      </w:r>
      <w:r w:rsidR="004604D9" w:rsidRPr="00406750">
        <w:rPr>
          <w:rFonts w:ascii="Calibri" w:hAnsi="Calibri" w:cs="Calibri"/>
          <w:color w:val="212121"/>
        </w:rPr>
        <w:t>everaging housing resources that equal 50% of funds requested</w:t>
      </w:r>
    </w:p>
    <w:p w14:paraId="3FC27971" w14:textId="019CF4C7" w:rsidR="004604D9" w:rsidRPr="00406750" w:rsidRDefault="00737A25" w:rsidP="004604D9">
      <w:pPr>
        <w:pStyle w:val="xmsolistparagraph"/>
        <w:numPr>
          <w:ilvl w:val="2"/>
          <w:numId w:val="2"/>
        </w:numPr>
        <w:spacing w:before="0" w:beforeAutospacing="0" w:after="0" w:afterAutospacing="0" w:line="212" w:lineRule="atLeast"/>
        <w:rPr>
          <w:rFonts w:ascii="Calibri" w:hAnsi="Calibri" w:cs="Calibri"/>
          <w:color w:val="212121"/>
        </w:rPr>
      </w:pPr>
      <w:r>
        <w:rPr>
          <w:rFonts w:ascii="Calibri" w:hAnsi="Calibri" w:cs="Calibri"/>
          <w:color w:val="212121"/>
        </w:rPr>
        <w:t>N</w:t>
      </w:r>
      <w:r w:rsidR="004604D9" w:rsidRPr="00406750">
        <w:rPr>
          <w:rFonts w:ascii="Calibri" w:hAnsi="Calibri" w:cs="Calibri"/>
          <w:color w:val="212121"/>
        </w:rPr>
        <w:t>on-CoC resources provide subsidies for at least 25% of the units proposed in application</w:t>
      </w:r>
      <w:r w:rsidR="004604D9" w:rsidRPr="00406750">
        <w:rPr>
          <w:rStyle w:val="apple-converted-space"/>
          <w:rFonts w:ascii="Calibri" w:eastAsiaTheme="majorEastAsia" w:hAnsi="Calibri" w:cs="Calibri"/>
          <w:color w:val="212121"/>
        </w:rPr>
        <w:t> </w:t>
      </w:r>
    </w:p>
    <w:p w14:paraId="22B9C53C" w14:textId="78C196CA" w:rsidR="004604D9" w:rsidRPr="00406750" w:rsidRDefault="00E91609" w:rsidP="004604D9">
      <w:pPr>
        <w:pStyle w:val="xmsolistparagraph"/>
        <w:numPr>
          <w:ilvl w:val="1"/>
          <w:numId w:val="2"/>
        </w:numPr>
        <w:spacing w:before="0" w:beforeAutospacing="0" w:after="0" w:afterAutospacing="0" w:line="212" w:lineRule="atLeast"/>
        <w:rPr>
          <w:rFonts w:ascii="Calibri" w:hAnsi="Calibri" w:cs="Calibri"/>
          <w:color w:val="212121"/>
        </w:rPr>
      </w:pPr>
      <w:r w:rsidRPr="00406750">
        <w:rPr>
          <w:rFonts w:ascii="Calibri" w:hAnsi="Calibri" w:cs="Calibri"/>
          <w:b/>
          <w:bCs/>
          <w:color w:val="212121"/>
        </w:rPr>
        <w:t xml:space="preserve">Applicant </w:t>
      </w:r>
      <w:r w:rsidR="004604D9" w:rsidRPr="00406750">
        <w:rPr>
          <w:rFonts w:ascii="Calibri" w:hAnsi="Calibri" w:cs="Calibri"/>
          <w:b/>
          <w:bCs/>
          <w:color w:val="212121"/>
        </w:rPr>
        <w:t xml:space="preserve">Experience Managing </w:t>
      </w:r>
      <w:r w:rsidRPr="00406750">
        <w:rPr>
          <w:rFonts w:ascii="Calibri" w:hAnsi="Calibri" w:cs="Calibri"/>
          <w:b/>
          <w:bCs/>
          <w:color w:val="212121"/>
        </w:rPr>
        <w:t>P</w:t>
      </w:r>
      <w:r w:rsidR="004604D9" w:rsidRPr="00406750">
        <w:rPr>
          <w:rFonts w:ascii="Calibri" w:hAnsi="Calibri" w:cs="Calibri"/>
          <w:b/>
          <w:bCs/>
          <w:color w:val="212121"/>
        </w:rPr>
        <w:t>rojects</w:t>
      </w:r>
      <w:r w:rsidR="004604D9" w:rsidRPr="00406750">
        <w:rPr>
          <w:rStyle w:val="apple-converted-space"/>
          <w:rFonts w:ascii="Calibri" w:eastAsiaTheme="majorEastAsia" w:hAnsi="Calibri" w:cs="Calibri"/>
          <w:b/>
          <w:bCs/>
          <w:color w:val="212121"/>
        </w:rPr>
        <w:t> </w:t>
      </w:r>
      <w:r w:rsidRPr="00406750">
        <w:rPr>
          <w:rStyle w:val="apple-converted-space"/>
          <w:rFonts w:ascii="Calibri" w:eastAsiaTheme="majorEastAsia" w:hAnsi="Calibri" w:cs="Calibri"/>
          <w:b/>
          <w:bCs/>
          <w:color w:val="212121"/>
        </w:rPr>
        <w:t xml:space="preserve">Serving People </w:t>
      </w:r>
      <w:r w:rsidR="00145041" w:rsidRPr="00406750">
        <w:rPr>
          <w:rStyle w:val="apple-converted-space"/>
          <w:rFonts w:ascii="Calibri" w:eastAsiaTheme="majorEastAsia" w:hAnsi="Calibri" w:cs="Calibri"/>
          <w:b/>
          <w:bCs/>
          <w:color w:val="212121"/>
        </w:rPr>
        <w:t>Exiting Homelessness</w:t>
      </w:r>
    </w:p>
    <w:p w14:paraId="4BD058D3" w14:textId="6B241442" w:rsidR="004604D9" w:rsidRPr="00406750" w:rsidRDefault="00737A25" w:rsidP="004604D9">
      <w:pPr>
        <w:pStyle w:val="xmsolistparagraph"/>
        <w:numPr>
          <w:ilvl w:val="2"/>
          <w:numId w:val="2"/>
        </w:numPr>
        <w:spacing w:before="0" w:beforeAutospacing="0" w:after="0" w:afterAutospacing="0" w:line="212" w:lineRule="atLeast"/>
        <w:rPr>
          <w:rFonts w:ascii="Calibri" w:hAnsi="Calibri" w:cs="Calibri"/>
          <w:color w:val="212121"/>
        </w:rPr>
      </w:pPr>
      <w:r>
        <w:rPr>
          <w:rFonts w:ascii="Calibri" w:hAnsi="Calibri" w:cs="Calibri"/>
          <w:color w:val="212121"/>
        </w:rPr>
        <w:t>A</w:t>
      </w:r>
      <w:r w:rsidR="004604D9" w:rsidRPr="00406750">
        <w:rPr>
          <w:rFonts w:ascii="Calibri" w:hAnsi="Calibri" w:cs="Calibri"/>
          <w:color w:val="212121"/>
        </w:rPr>
        <w:t>t least 4 properties</w:t>
      </w:r>
      <w:r w:rsidR="004604D9" w:rsidRPr="00406750">
        <w:rPr>
          <w:rStyle w:val="apple-converted-space"/>
          <w:rFonts w:ascii="Calibri" w:eastAsiaTheme="majorEastAsia" w:hAnsi="Calibri" w:cs="Calibri"/>
          <w:color w:val="212121"/>
        </w:rPr>
        <w:t> </w:t>
      </w:r>
    </w:p>
    <w:p w14:paraId="12EC822D" w14:textId="77777777" w:rsidR="004604D9" w:rsidRPr="00406750" w:rsidRDefault="004604D9" w:rsidP="004604D9">
      <w:pPr>
        <w:pStyle w:val="xmsolistparagraph"/>
        <w:numPr>
          <w:ilvl w:val="1"/>
          <w:numId w:val="2"/>
        </w:numPr>
        <w:spacing w:before="0" w:beforeAutospacing="0" w:after="0" w:afterAutospacing="0" w:line="212" w:lineRule="atLeast"/>
        <w:rPr>
          <w:rFonts w:ascii="Calibri" w:hAnsi="Calibri" w:cs="Calibri"/>
          <w:color w:val="212121"/>
        </w:rPr>
      </w:pPr>
      <w:r w:rsidRPr="00406750">
        <w:rPr>
          <w:rFonts w:ascii="Calibri" w:hAnsi="Calibri" w:cs="Calibri"/>
          <w:b/>
          <w:bCs/>
          <w:color w:val="212121"/>
        </w:rPr>
        <w:t>Implementation Schedule</w:t>
      </w:r>
      <w:r w:rsidRPr="00406750">
        <w:rPr>
          <w:rStyle w:val="apple-converted-space"/>
          <w:rFonts w:ascii="Calibri" w:eastAsiaTheme="majorEastAsia" w:hAnsi="Calibri" w:cs="Calibri"/>
          <w:b/>
          <w:bCs/>
          <w:color w:val="212121"/>
        </w:rPr>
        <w:t> </w:t>
      </w:r>
    </w:p>
    <w:p w14:paraId="164AC4ED" w14:textId="5966D266" w:rsidR="004604D9" w:rsidRPr="00406750" w:rsidRDefault="00737A25" w:rsidP="004604D9">
      <w:pPr>
        <w:pStyle w:val="xmsolistparagraph"/>
        <w:numPr>
          <w:ilvl w:val="2"/>
          <w:numId w:val="2"/>
        </w:numPr>
        <w:spacing w:before="0" w:beforeAutospacing="0" w:after="0" w:afterAutospacing="0" w:line="212" w:lineRule="atLeast"/>
        <w:rPr>
          <w:rFonts w:ascii="Calibri" w:hAnsi="Calibri" w:cs="Calibri"/>
          <w:color w:val="212121"/>
        </w:rPr>
      </w:pPr>
      <w:r>
        <w:rPr>
          <w:rFonts w:ascii="Calibri" w:hAnsi="Calibri" w:cs="Calibri"/>
          <w:color w:val="212121"/>
        </w:rPr>
        <w:t>A</w:t>
      </w:r>
      <w:r w:rsidRPr="00406750">
        <w:rPr>
          <w:rFonts w:ascii="Calibri" w:hAnsi="Calibri" w:cs="Calibri"/>
          <w:color w:val="212121"/>
        </w:rPr>
        <w:t>vailability</w:t>
      </w:r>
      <w:r w:rsidR="004604D9" w:rsidRPr="00406750">
        <w:rPr>
          <w:rFonts w:ascii="Calibri" w:hAnsi="Calibri" w:cs="Calibri"/>
          <w:color w:val="212121"/>
        </w:rPr>
        <w:t xml:space="preserve"> to </w:t>
      </w:r>
      <w:r w:rsidRPr="00406750">
        <w:rPr>
          <w:rFonts w:ascii="Calibri" w:hAnsi="Calibri" w:cs="Calibri"/>
          <w:color w:val="212121"/>
        </w:rPr>
        <w:t>rent up</w:t>
      </w:r>
      <w:r w:rsidR="004604D9" w:rsidRPr="00406750">
        <w:rPr>
          <w:rFonts w:ascii="Calibri" w:hAnsi="Calibri" w:cs="Calibri"/>
          <w:color w:val="212121"/>
        </w:rPr>
        <w:t xml:space="preserve"> quickly</w:t>
      </w:r>
    </w:p>
    <w:p w14:paraId="4D718400" w14:textId="2AEDB498" w:rsidR="004604D9" w:rsidRPr="00406750" w:rsidRDefault="00145041" w:rsidP="004604D9">
      <w:pPr>
        <w:pStyle w:val="xmsolistparagraph"/>
        <w:numPr>
          <w:ilvl w:val="1"/>
          <w:numId w:val="2"/>
        </w:numPr>
        <w:spacing w:before="0" w:beforeAutospacing="0" w:after="0" w:afterAutospacing="0" w:line="212" w:lineRule="atLeast"/>
        <w:rPr>
          <w:rFonts w:ascii="Calibri" w:hAnsi="Calibri" w:cs="Calibri"/>
          <w:color w:val="212121"/>
        </w:rPr>
      </w:pPr>
      <w:r w:rsidRPr="00406750">
        <w:rPr>
          <w:rFonts w:ascii="Calibri" w:hAnsi="Calibri" w:cs="Calibri"/>
          <w:b/>
          <w:bCs/>
          <w:color w:val="212121"/>
        </w:rPr>
        <w:t xml:space="preserve">Applicant Experience with </w:t>
      </w:r>
      <w:r w:rsidR="004604D9" w:rsidRPr="00406750">
        <w:rPr>
          <w:rFonts w:ascii="Calibri" w:hAnsi="Calibri" w:cs="Calibri"/>
          <w:b/>
          <w:bCs/>
          <w:color w:val="212121"/>
        </w:rPr>
        <w:t xml:space="preserve">Management of </w:t>
      </w:r>
      <w:r w:rsidRPr="00406750">
        <w:rPr>
          <w:rFonts w:ascii="Calibri" w:hAnsi="Calibri" w:cs="Calibri"/>
          <w:b/>
          <w:bCs/>
          <w:color w:val="212121"/>
        </w:rPr>
        <w:t>R</w:t>
      </w:r>
      <w:r w:rsidR="004604D9" w:rsidRPr="00406750">
        <w:rPr>
          <w:rFonts w:ascii="Calibri" w:hAnsi="Calibri" w:cs="Calibri"/>
          <w:b/>
          <w:bCs/>
          <w:color w:val="212121"/>
        </w:rPr>
        <w:t xml:space="preserve">ental </w:t>
      </w:r>
      <w:r w:rsidRPr="00406750">
        <w:rPr>
          <w:rFonts w:ascii="Calibri" w:hAnsi="Calibri" w:cs="Calibri"/>
          <w:b/>
          <w:bCs/>
          <w:color w:val="212121"/>
        </w:rPr>
        <w:t>H</w:t>
      </w:r>
      <w:r w:rsidR="004604D9" w:rsidRPr="00406750">
        <w:rPr>
          <w:rFonts w:ascii="Calibri" w:hAnsi="Calibri" w:cs="Calibri"/>
          <w:b/>
          <w:bCs/>
          <w:color w:val="212121"/>
        </w:rPr>
        <w:t>ousing</w:t>
      </w:r>
      <w:r w:rsidR="004604D9" w:rsidRPr="00406750">
        <w:rPr>
          <w:rStyle w:val="apple-converted-space"/>
          <w:rFonts w:ascii="Calibri" w:eastAsiaTheme="majorEastAsia" w:hAnsi="Calibri" w:cs="Calibri"/>
          <w:b/>
          <w:bCs/>
          <w:color w:val="212121"/>
        </w:rPr>
        <w:t> </w:t>
      </w:r>
    </w:p>
    <w:p w14:paraId="16E1CDEB" w14:textId="56005ACC" w:rsidR="004604D9" w:rsidRPr="00406750" w:rsidRDefault="00737A25" w:rsidP="004604D9">
      <w:pPr>
        <w:pStyle w:val="xmsolistparagraph"/>
        <w:numPr>
          <w:ilvl w:val="2"/>
          <w:numId w:val="2"/>
        </w:numPr>
        <w:spacing w:before="0" w:beforeAutospacing="0" w:after="0" w:afterAutospacing="0" w:line="212" w:lineRule="atLeast"/>
        <w:rPr>
          <w:rFonts w:ascii="Calibri" w:hAnsi="Calibri" w:cs="Calibri"/>
          <w:color w:val="212121"/>
        </w:rPr>
      </w:pPr>
      <w:r>
        <w:rPr>
          <w:rFonts w:ascii="Calibri" w:hAnsi="Calibri" w:cs="Calibri"/>
          <w:color w:val="212121"/>
        </w:rPr>
        <w:t>G</w:t>
      </w:r>
      <w:r w:rsidR="004604D9" w:rsidRPr="00406750">
        <w:rPr>
          <w:rFonts w:ascii="Calibri" w:hAnsi="Calibri" w:cs="Calibri"/>
          <w:color w:val="212121"/>
        </w:rPr>
        <w:t xml:space="preserve">rants </w:t>
      </w:r>
      <w:r w:rsidRPr="00406750">
        <w:rPr>
          <w:rFonts w:ascii="Calibri" w:hAnsi="Calibri" w:cs="Calibri"/>
          <w:color w:val="212121"/>
        </w:rPr>
        <w:t>awarded</w:t>
      </w:r>
      <w:r w:rsidR="004604D9" w:rsidRPr="00406750">
        <w:rPr>
          <w:rFonts w:ascii="Calibri" w:hAnsi="Calibri" w:cs="Calibri"/>
          <w:color w:val="212121"/>
        </w:rPr>
        <w:t xml:space="preserve"> for affordable housing over the past 3 years.</w:t>
      </w:r>
      <w:r w:rsidR="004604D9" w:rsidRPr="00406750">
        <w:rPr>
          <w:rStyle w:val="apple-converted-space"/>
          <w:rFonts w:ascii="Calibri" w:eastAsiaTheme="majorEastAsia" w:hAnsi="Calibri" w:cs="Calibri"/>
          <w:color w:val="212121"/>
        </w:rPr>
        <w:t> </w:t>
      </w:r>
    </w:p>
    <w:p w14:paraId="6FA562A5" w14:textId="3057131A" w:rsidR="004604D9" w:rsidRPr="00406750" w:rsidRDefault="00737A25" w:rsidP="004604D9">
      <w:pPr>
        <w:pStyle w:val="xmsolistparagraph"/>
        <w:numPr>
          <w:ilvl w:val="2"/>
          <w:numId w:val="2"/>
        </w:numPr>
        <w:spacing w:before="0" w:beforeAutospacing="0" w:after="0" w:afterAutospacing="0" w:line="212" w:lineRule="atLeast"/>
        <w:rPr>
          <w:rFonts w:ascii="Calibri" w:hAnsi="Calibri" w:cs="Calibri"/>
          <w:color w:val="212121"/>
        </w:rPr>
      </w:pPr>
      <w:r>
        <w:rPr>
          <w:rFonts w:ascii="Calibri" w:hAnsi="Calibri" w:cs="Calibri"/>
          <w:color w:val="212121"/>
        </w:rPr>
        <w:lastRenderedPageBreak/>
        <w:t>N</w:t>
      </w:r>
      <w:r w:rsidR="004604D9" w:rsidRPr="00406750">
        <w:rPr>
          <w:rFonts w:ascii="Calibri" w:hAnsi="Calibri" w:cs="Calibri"/>
          <w:color w:val="212121"/>
        </w:rPr>
        <w:t>umber of assisted and unassisted units and properties; Maximum points for 4 times the number of properties and units proposed in the project.</w:t>
      </w:r>
    </w:p>
    <w:p w14:paraId="36C64F93" w14:textId="62E996A1" w:rsidR="004604D9" w:rsidRPr="00406750" w:rsidRDefault="00145041" w:rsidP="004604D9">
      <w:pPr>
        <w:pStyle w:val="xmsolistparagraph"/>
        <w:numPr>
          <w:ilvl w:val="1"/>
          <w:numId w:val="2"/>
        </w:numPr>
        <w:spacing w:before="0" w:beforeAutospacing="0" w:after="0" w:afterAutospacing="0" w:line="212" w:lineRule="atLeast"/>
        <w:rPr>
          <w:rFonts w:ascii="Calibri" w:hAnsi="Calibri" w:cs="Calibri"/>
          <w:color w:val="212121"/>
        </w:rPr>
      </w:pPr>
      <w:r w:rsidRPr="00406750">
        <w:rPr>
          <w:rFonts w:ascii="Calibri" w:hAnsi="Calibri" w:cs="Calibri"/>
          <w:b/>
          <w:bCs/>
          <w:color w:val="212121"/>
        </w:rPr>
        <w:t>P</w:t>
      </w:r>
      <w:r w:rsidR="004604D9" w:rsidRPr="00406750">
        <w:rPr>
          <w:rFonts w:ascii="Calibri" w:hAnsi="Calibri" w:cs="Calibri"/>
          <w:b/>
          <w:bCs/>
          <w:color w:val="212121"/>
        </w:rPr>
        <w:t xml:space="preserve">romoting </w:t>
      </w:r>
      <w:r w:rsidRPr="00406750">
        <w:rPr>
          <w:rFonts w:ascii="Calibri" w:hAnsi="Calibri" w:cs="Calibri"/>
          <w:b/>
          <w:bCs/>
          <w:color w:val="212121"/>
        </w:rPr>
        <w:t>R</w:t>
      </w:r>
      <w:r w:rsidR="004604D9" w:rsidRPr="00406750">
        <w:rPr>
          <w:rFonts w:ascii="Calibri" w:hAnsi="Calibri" w:cs="Calibri"/>
          <w:b/>
          <w:bCs/>
          <w:color w:val="212121"/>
        </w:rPr>
        <w:t xml:space="preserve">acial </w:t>
      </w:r>
      <w:r w:rsidRPr="00406750">
        <w:rPr>
          <w:rFonts w:ascii="Calibri" w:hAnsi="Calibri" w:cs="Calibri"/>
          <w:b/>
          <w:bCs/>
          <w:color w:val="212121"/>
        </w:rPr>
        <w:t>E</w:t>
      </w:r>
      <w:r w:rsidR="004604D9" w:rsidRPr="00406750">
        <w:rPr>
          <w:rFonts w:ascii="Calibri" w:hAnsi="Calibri" w:cs="Calibri"/>
          <w:b/>
          <w:bCs/>
          <w:color w:val="212121"/>
        </w:rPr>
        <w:t>quity</w:t>
      </w:r>
    </w:p>
    <w:p w14:paraId="70E78900" w14:textId="77777777" w:rsidR="004604D9" w:rsidRPr="00406750" w:rsidRDefault="004604D9" w:rsidP="004604D9">
      <w:pPr>
        <w:pStyle w:val="xmsolistparagraph"/>
        <w:numPr>
          <w:ilvl w:val="1"/>
          <w:numId w:val="2"/>
        </w:numPr>
        <w:spacing w:before="0" w:beforeAutospacing="0" w:after="0" w:afterAutospacing="0" w:line="212" w:lineRule="atLeast"/>
        <w:rPr>
          <w:rFonts w:ascii="Calibri" w:hAnsi="Calibri" w:cs="Calibri"/>
          <w:color w:val="212121"/>
        </w:rPr>
      </w:pPr>
      <w:r w:rsidRPr="00406750">
        <w:rPr>
          <w:rFonts w:ascii="Calibri" w:hAnsi="Calibri" w:cs="Calibri"/>
          <w:b/>
          <w:bCs/>
          <w:color w:val="212121"/>
        </w:rPr>
        <w:t>Community integration for persons with disabilities</w:t>
      </w:r>
    </w:p>
    <w:p w14:paraId="7D7FB397" w14:textId="77777777" w:rsidR="004604D9" w:rsidRPr="00406750" w:rsidRDefault="004604D9" w:rsidP="004604D9">
      <w:pPr>
        <w:pStyle w:val="xmsolistparagraph"/>
        <w:numPr>
          <w:ilvl w:val="2"/>
          <w:numId w:val="2"/>
        </w:numPr>
        <w:spacing w:before="0" w:beforeAutospacing="0" w:after="0" w:afterAutospacing="0" w:line="212" w:lineRule="atLeast"/>
        <w:rPr>
          <w:rFonts w:ascii="Calibri" w:hAnsi="Calibri" w:cs="Calibri"/>
          <w:color w:val="212121"/>
        </w:rPr>
      </w:pPr>
      <w:r w:rsidRPr="00406750">
        <w:rPr>
          <w:rFonts w:ascii="Calibri" w:hAnsi="Calibri" w:cs="Calibri"/>
          <w:color w:val="212121"/>
        </w:rPr>
        <w:t>Including mixed-use development</w:t>
      </w:r>
    </w:p>
    <w:p w14:paraId="2719ABF5" w14:textId="10F35AA8" w:rsidR="004604D9" w:rsidRPr="00406750" w:rsidRDefault="004604D9" w:rsidP="004604D9">
      <w:pPr>
        <w:pStyle w:val="xmsolistparagraph"/>
        <w:numPr>
          <w:ilvl w:val="1"/>
          <w:numId w:val="2"/>
        </w:numPr>
        <w:spacing w:before="0" w:beforeAutospacing="0" w:after="0" w:afterAutospacing="0" w:line="212" w:lineRule="atLeast"/>
        <w:rPr>
          <w:rFonts w:ascii="Calibri" w:hAnsi="Calibri" w:cs="Calibri"/>
          <w:color w:val="212121"/>
        </w:rPr>
      </w:pPr>
      <w:r w:rsidRPr="00406750">
        <w:rPr>
          <w:rFonts w:ascii="Calibri" w:hAnsi="Calibri" w:cs="Calibri"/>
          <w:b/>
          <w:bCs/>
          <w:color w:val="212121"/>
        </w:rPr>
        <w:t xml:space="preserve">Property </w:t>
      </w:r>
      <w:r w:rsidR="00145041" w:rsidRPr="00406750">
        <w:rPr>
          <w:rFonts w:ascii="Calibri" w:hAnsi="Calibri" w:cs="Calibri"/>
          <w:b/>
          <w:bCs/>
          <w:color w:val="212121"/>
        </w:rPr>
        <w:t>M</w:t>
      </w:r>
      <w:r w:rsidRPr="00406750">
        <w:rPr>
          <w:rFonts w:ascii="Calibri" w:hAnsi="Calibri" w:cs="Calibri"/>
          <w:b/>
          <w:bCs/>
          <w:color w:val="212121"/>
        </w:rPr>
        <w:t>aintenance</w:t>
      </w:r>
      <w:r w:rsidRPr="00406750">
        <w:rPr>
          <w:rStyle w:val="apple-converted-space"/>
          <w:rFonts w:ascii="Calibri" w:eastAsiaTheme="majorEastAsia" w:hAnsi="Calibri" w:cs="Calibri"/>
          <w:b/>
          <w:bCs/>
          <w:color w:val="212121"/>
        </w:rPr>
        <w:t> </w:t>
      </w:r>
    </w:p>
    <w:p w14:paraId="1EE69279" w14:textId="77777777" w:rsidR="004604D9" w:rsidRPr="00406750" w:rsidRDefault="004604D9" w:rsidP="004604D9">
      <w:pPr>
        <w:pStyle w:val="xmsolistparagraph"/>
        <w:numPr>
          <w:ilvl w:val="2"/>
          <w:numId w:val="2"/>
        </w:numPr>
        <w:spacing w:before="0" w:beforeAutospacing="0" w:after="0" w:afterAutospacing="0" w:line="212" w:lineRule="atLeast"/>
        <w:rPr>
          <w:rFonts w:ascii="Calibri" w:hAnsi="Calibri" w:cs="Calibri"/>
          <w:color w:val="212121"/>
        </w:rPr>
      </w:pPr>
      <w:r w:rsidRPr="00406750">
        <w:rPr>
          <w:rFonts w:ascii="Calibri" w:hAnsi="Calibri" w:cs="Calibri"/>
          <w:color w:val="212121"/>
        </w:rPr>
        <w:t>Having a reserve fund and plan to handle replacement costs</w:t>
      </w:r>
      <w:r w:rsidRPr="00406750">
        <w:rPr>
          <w:rStyle w:val="apple-converted-space"/>
          <w:rFonts w:ascii="Calibri" w:eastAsiaTheme="majorEastAsia" w:hAnsi="Calibri" w:cs="Calibri"/>
          <w:color w:val="212121"/>
        </w:rPr>
        <w:t> </w:t>
      </w:r>
    </w:p>
    <w:p w14:paraId="04366996" w14:textId="301EE4D5" w:rsidR="00EF6575" w:rsidRPr="00406750" w:rsidRDefault="00EF6575">
      <w:pPr>
        <w:rPr>
          <w:rFonts w:ascii="Calibri" w:hAnsi="Calibri" w:cs="Calibri"/>
        </w:rPr>
      </w:pPr>
    </w:p>
    <w:p w14:paraId="4F182E73" w14:textId="7C079FD3" w:rsidR="00F2131E" w:rsidRPr="00406750" w:rsidRDefault="00F2131E" w:rsidP="00F2131E">
      <w:pPr>
        <w:pStyle w:val="Heading2"/>
        <w:rPr>
          <w:rFonts w:ascii="Calibri" w:hAnsi="Calibri" w:cs="Calibri"/>
        </w:rPr>
      </w:pPr>
      <w:r w:rsidRPr="00406750">
        <w:rPr>
          <w:rFonts w:ascii="Calibri" w:hAnsi="Calibri" w:cs="Calibri"/>
        </w:rPr>
        <w:t>Requirements for Letters of Interest</w:t>
      </w:r>
    </w:p>
    <w:p w14:paraId="2B76475E" w14:textId="6EA7B0E8" w:rsidR="00F2131E" w:rsidRPr="00406750" w:rsidRDefault="00F2131E" w:rsidP="00F2131E">
      <w:pPr>
        <w:pStyle w:val="ListParagraph"/>
        <w:numPr>
          <w:ilvl w:val="0"/>
          <w:numId w:val="4"/>
        </w:numPr>
        <w:rPr>
          <w:rFonts w:ascii="Calibri" w:hAnsi="Calibri" w:cs="Calibri"/>
        </w:rPr>
      </w:pPr>
      <w:r w:rsidRPr="00406750">
        <w:rPr>
          <w:rFonts w:ascii="Calibri" w:hAnsi="Calibri" w:cs="Calibri"/>
        </w:rPr>
        <w:t>Letters may not exceed 2 pages in length.</w:t>
      </w:r>
    </w:p>
    <w:p w14:paraId="0E988856" w14:textId="715B6DCB" w:rsidR="00F2131E" w:rsidRPr="00406750" w:rsidRDefault="00F2131E" w:rsidP="00F2131E">
      <w:pPr>
        <w:pStyle w:val="ListParagraph"/>
        <w:numPr>
          <w:ilvl w:val="0"/>
          <w:numId w:val="4"/>
        </w:numPr>
        <w:rPr>
          <w:rFonts w:ascii="Calibri" w:hAnsi="Calibri" w:cs="Calibri"/>
        </w:rPr>
      </w:pPr>
      <w:r w:rsidRPr="00406750">
        <w:rPr>
          <w:rFonts w:ascii="Calibri" w:hAnsi="Calibri" w:cs="Calibri"/>
        </w:rPr>
        <w:t>Letters must include:</w:t>
      </w:r>
    </w:p>
    <w:p w14:paraId="3D8E01DF" w14:textId="23EA71B8" w:rsidR="00F2131E" w:rsidRPr="00406750" w:rsidRDefault="00F2131E" w:rsidP="00F2131E">
      <w:pPr>
        <w:pStyle w:val="ListParagraph"/>
        <w:numPr>
          <w:ilvl w:val="1"/>
          <w:numId w:val="4"/>
        </w:numPr>
        <w:rPr>
          <w:rFonts w:ascii="Calibri" w:hAnsi="Calibri" w:cs="Calibri"/>
        </w:rPr>
      </w:pPr>
      <w:r w:rsidRPr="00406750">
        <w:rPr>
          <w:rFonts w:ascii="Calibri" w:hAnsi="Calibri" w:cs="Calibri"/>
        </w:rPr>
        <w:t xml:space="preserve">Name of </w:t>
      </w:r>
      <w:r w:rsidR="00D51B97" w:rsidRPr="00406750">
        <w:rPr>
          <w:rFonts w:ascii="Calibri" w:hAnsi="Calibri" w:cs="Calibri"/>
        </w:rPr>
        <w:t xml:space="preserve">the </w:t>
      </w:r>
      <w:r w:rsidRPr="00406750">
        <w:rPr>
          <w:rFonts w:ascii="Calibri" w:hAnsi="Calibri" w:cs="Calibri"/>
        </w:rPr>
        <w:t>applicant organization</w:t>
      </w:r>
    </w:p>
    <w:p w14:paraId="14B2B85A" w14:textId="4412151F" w:rsidR="00C94B10" w:rsidRPr="00406750" w:rsidRDefault="00C94B10" w:rsidP="00F2131E">
      <w:pPr>
        <w:pStyle w:val="ListParagraph"/>
        <w:numPr>
          <w:ilvl w:val="1"/>
          <w:numId w:val="4"/>
        </w:numPr>
        <w:rPr>
          <w:rFonts w:ascii="Calibri" w:hAnsi="Calibri" w:cs="Calibri"/>
        </w:rPr>
      </w:pPr>
      <w:r w:rsidRPr="00406750">
        <w:rPr>
          <w:rFonts w:ascii="Calibri" w:hAnsi="Calibri" w:cs="Calibri"/>
        </w:rPr>
        <w:t>Applicant organization type</w:t>
      </w:r>
    </w:p>
    <w:p w14:paraId="1861A155" w14:textId="5276C503" w:rsidR="00F2131E" w:rsidRPr="00406750" w:rsidRDefault="00F2131E" w:rsidP="00F2131E">
      <w:pPr>
        <w:pStyle w:val="ListParagraph"/>
        <w:numPr>
          <w:ilvl w:val="1"/>
          <w:numId w:val="4"/>
        </w:numPr>
        <w:rPr>
          <w:rFonts w:ascii="Calibri" w:hAnsi="Calibri" w:cs="Calibri"/>
        </w:rPr>
      </w:pPr>
      <w:r w:rsidRPr="00406750">
        <w:rPr>
          <w:rFonts w:ascii="Calibri" w:hAnsi="Calibri" w:cs="Calibri"/>
        </w:rPr>
        <w:t>Primary contact name, email and phone number</w:t>
      </w:r>
    </w:p>
    <w:p w14:paraId="545A69F9" w14:textId="67D50F22" w:rsidR="00F2131E" w:rsidRPr="00406750" w:rsidRDefault="00F2131E" w:rsidP="00F2131E">
      <w:pPr>
        <w:pStyle w:val="ListParagraph"/>
        <w:numPr>
          <w:ilvl w:val="1"/>
          <w:numId w:val="4"/>
        </w:numPr>
        <w:rPr>
          <w:rFonts w:ascii="Calibri" w:hAnsi="Calibri" w:cs="Calibri"/>
        </w:rPr>
      </w:pPr>
      <w:r w:rsidRPr="00406750">
        <w:rPr>
          <w:rFonts w:ascii="Calibri" w:hAnsi="Calibri" w:cs="Calibri"/>
        </w:rPr>
        <w:t>Project Name</w:t>
      </w:r>
    </w:p>
    <w:p w14:paraId="1FC3C4C0" w14:textId="1BCC2585" w:rsidR="00F2131E" w:rsidRPr="00406750" w:rsidRDefault="00F2131E" w:rsidP="00F2131E">
      <w:pPr>
        <w:pStyle w:val="ListParagraph"/>
        <w:numPr>
          <w:ilvl w:val="1"/>
          <w:numId w:val="4"/>
        </w:numPr>
        <w:rPr>
          <w:rFonts w:ascii="Calibri" w:hAnsi="Calibri" w:cs="Calibri"/>
        </w:rPr>
      </w:pPr>
      <w:r w:rsidRPr="00406750">
        <w:rPr>
          <w:rFonts w:ascii="Calibri" w:hAnsi="Calibri" w:cs="Calibri"/>
        </w:rPr>
        <w:t>Project Location</w:t>
      </w:r>
    </w:p>
    <w:p w14:paraId="5BF8542F" w14:textId="77777777" w:rsidR="00D962B9" w:rsidRPr="00406750" w:rsidRDefault="00F2131E" w:rsidP="00C94B10">
      <w:pPr>
        <w:pStyle w:val="ListParagraph"/>
        <w:numPr>
          <w:ilvl w:val="1"/>
          <w:numId w:val="4"/>
        </w:numPr>
        <w:rPr>
          <w:rFonts w:ascii="Calibri" w:hAnsi="Calibri" w:cs="Calibri"/>
        </w:rPr>
      </w:pPr>
      <w:r w:rsidRPr="00406750">
        <w:rPr>
          <w:rFonts w:ascii="Calibri" w:hAnsi="Calibri" w:cs="Calibri"/>
        </w:rPr>
        <w:t>Date by which applicant will have site control</w:t>
      </w:r>
    </w:p>
    <w:p w14:paraId="7CDFF0C6" w14:textId="78408A41" w:rsidR="00C94B10" w:rsidRPr="00406750" w:rsidRDefault="00D962B9" w:rsidP="00C94B10">
      <w:pPr>
        <w:pStyle w:val="ListParagraph"/>
        <w:numPr>
          <w:ilvl w:val="1"/>
          <w:numId w:val="4"/>
        </w:numPr>
        <w:rPr>
          <w:rFonts w:ascii="Calibri" w:hAnsi="Calibri" w:cs="Calibri"/>
        </w:rPr>
      </w:pPr>
      <w:r w:rsidRPr="00406750">
        <w:rPr>
          <w:rFonts w:ascii="Calibri" w:hAnsi="Calibri" w:cs="Calibri"/>
        </w:rPr>
        <w:t>Date by which the property will be available to begin housing CoC participants</w:t>
      </w:r>
      <w:r w:rsidR="00C94B10" w:rsidRPr="00406750">
        <w:rPr>
          <w:rFonts w:ascii="Calibri" w:hAnsi="Calibri" w:cs="Calibri"/>
        </w:rPr>
        <w:t xml:space="preserve"> </w:t>
      </w:r>
    </w:p>
    <w:p w14:paraId="619D3D10" w14:textId="2EB254C2" w:rsidR="00C94B10" w:rsidRPr="00406750" w:rsidRDefault="00C94B10" w:rsidP="00C94B10">
      <w:pPr>
        <w:pStyle w:val="ListParagraph"/>
        <w:numPr>
          <w:ilvl w:val="1"/>
          <w:numId w:val="4"/>
        </w:numPr>
        <w:rPr>
          <w:rFonts w:ascii="Calibri" w:hAnsi="Calibri" w:cs="Calibri"/>
        </w:rPr>
      </w:pPr>
      <w:r w:rsidRPr="00406750">
        <w:rPr>
          <w:rFonts w:ascii="Calibri" w:hAnsi="Calibri" w:cs="Calibri"/>
        </w:rPr>
        <w:t xml:space="preserve">Number of units to be assisted and number </w:t>
      </w:r>
      <w:r w:rsidR="00D51B97" w:rsidRPr="00406750">
        <w:rPr>
          <w:rFonts w:ascii="Calibri" w:hAnsi="Calibri" w:cs="Calibri"/>
        </w:rPr>
        <w:t xml:space="preserve">and type </w:t>
      </w:r>
      <w:r w:rsidRPr="00406750">
        <w:rPr>
          <w:rFonts w:ascii="Calibri" w:hAnsi="Calibri" w:cs="Calibri"/>
        </w:rPr>
        <w:t xml:space="preserve">of households to be served at a point-in-time using CoC funds </w:t>
      </w:r>
    </w:p>
    <w:p w14:paraId="56A30811" w14:textId="77777777" w:rsidR="00C94B10" w:rsidRPr="00406750" w:rsidRDefault="00C94B10" w:rsidP="00C94B10">
      <w:pPr>
        <w:pStyle w:val="ListParagraph"/>
        <w:numPr>
          <w:ilvl w:val="1"/>
          <w:numId w:val="4"/>
        </w:numPr>
        <w:rPr>
          <w:rFonts w:ascii="Calibri" w:hAnsi="Calibri" w:cs="Calibri"/>
        </w:rPr>
      </w:pPr>
      <w:r w:rsidRPr="00406750">
        <w:rPr>
          <w:rFonts w:ascii="Calibri" w:hAnsi="Calibri" w:cs="Calibri"/>
        </w:rPr>
        <w:t xml:space="preserve">Brief description of the target population to be served using CoC funds </w:t>
      </w:r>
    </w:p>
    <w:p w14:paraId="3FDAAF9E" w14:textId="1EA88259" w:rsidR="00C94B10" w:rsidRPr="00406750" w:rsidRDefault="00C94B10" w:rsidP="00C94B10">
      <w:pPr>
        <w:pStyle w:val="ListParagraph"/>
        <w:numPr>
          <w:ilvl w:val="1"/>
          <w:numId w:val="4"/>
        </w:numPr>
        <w:rPr>
          <w:rFonts w:ascii="Calibri" w:hAnsi="Calibri" w:cs="Calibri"/>
        </w:rPr>
      </w:pPr>
      <w:r w:rsidRPr="00406750">
        <w:rPr>
          <w:rFonts w:ascii="Calibri" w:eastAsiaTheme="minorHAnsi" w:hAnsi="Calibri" w:cs="Calibri"/>
          <w:color w:val="000000"/>
        </w:rPr>
        <w:t xml:space="preserve">A </w:t>
      </w:r>
      <w:r w:rsidR="0022434B" w:rsidRPr="00406750">
        <w:rPr>
          <w:rFonts w:ascii="Calibri" w:eastAsiaTheme="minorHAnsi" w:hAnsi="Calibri" w:cs="Calibri"/>
          <w:color w:val="000000"/>
        </w:rPr>
        <w:t xml:space="preserve">brief </w:t>
      </w:r>
      <w:r w:rsidRPr="00406750">
        <w:rPr>
          <w:rFonts w:ascii="Calibri" w:eastAsiaTheme="minorHAnsi" w:hAnsi="Calibri" w:cs="Calibri"/>
          <w:color w:val="000000"/>
        </w:rPr>
        <w:t xml:space="preserve">description of units at the proposed site(s) not assisted with CoC funds including the # of units and target populations </w:t>
      </w:r>
    </w:p>
    <w:p w14:paraId="3E6D7C23" w14:textId="21BBA801" w:rsidR="00C94B10" w:rsidRPr="00406750" w:rsidRDefault="00C94B10" w:rsidP="00C94B10">
      <w:pPr>
        <w:pStyle w:val="ListParagraph"/>
        <w:numPr>
          <w:ilvl w:val="1"/>
          <w:numId w:val="4"/>
        </w:numPr>
        <w:rPr>
          <w:rFonts w:ascii="Calibri" w:hAnsi="Calibri" w:cs="Calibri"/>
        </w:rPr>
      </w:pPr>
      <w:r w:rsidRPr="00406750">
        <w:rPr>
          <w:rFonts w:ascii="Calibri" w:eastAsiaTheme="minorHAnsi" w:hAnsi="Calibri" w:cs="Calibri"/>
          <w:color w:val="000000"/>
        </w:rPr>
        <w:t xml:space="preserve">A </w:t>
      </w:r>
      <w:r w:rsidR="0022434B" w:rsidRPr="00406750">
        <w:rPr>
          <w:rFonts w:ascii="Calibri" w:eastAsiaTheme="minorHAnsi" w:hAnsi="Calibri" w:cs="Calibri"/>
          <w:color w:val="000000"/>
        </w:rPr>
        <w:t>summary of the merits of the application per the scoring factors described in the NOFO</w:t>
      </w:r>
      <w:r w:rsidR="00D51B97" w:rsidRPr="00406750">
        <w:rPr>
          <w:rFonts w:ascii="Calibri" w:eastAsiaTheme="minorHAnsi" w:hAnsi="Calibri" w:cs="Calibri"/>
          <w:color w:val="000000"/>
        </w:rPr>
        <w:t xml:space="preserve">, including </w:t>
      </w:r>
      <w:r w:rsidR="00D962B9" w:rsidRPr="00406750">
        <w:rPr>
          <w:rFonts w:ascii="Calibri" w:eastAsiaTheme="minorHAnsi" w:hAnsi="Calibri" w:cs="Calibri"/>
          <w:color w:val="000000"/>
        </w:rPr>
        <w:t xml:space="preserve">availability </w:t>
      </w:r>
      <w:r w:rsidR="00737A25">
        <w:rPr>
          <w:rFonts w:ascii="Calibri" w:eastAsiaTheme="minorHAnsi" w:hAnsi="Calibri" w:cs="Calibri"/>
          <w:color w:val="000000"/>
        </w:rPr>
        <w:t xml:space="preserve">of </w:t>
      </w:r>
      <w:r w:rsidR="00D51B97" w:rsidRPr="00406750">
        <w:rPr>
          <w:rFonts w:ascii="Calibri" w:eastAsiaTheme="minorHAnsi" w:hAnsi="Calibri" w:cs="Calibri"/>
          <w:color w:val="000000"/>
        </w:rPr>
        <w:t xml:space="preserve">other resources </w:t>
      </w:r>
      <w:r w:rsidR="00D962B9" w:rsidRPr="00406750">
        <w:rPr>
          <w:rFonts w:ascii="Calibri" w:eastAsiaTheme="minorHAnsi" w:hAnsi="Calibri" w:cs="Calibri"/>
          <w:color w:val="000000"/>
        </w:rPr>
        <w:t>for the proposed project and the sources and dollar values of those commitments</w:t>
      </w:r>
    </w:p>
    <w:p w14:paraId="2021AE8A" w14:textId="47B64021" w:rsidR="00383EFB" w:rsidRPr="00406750" w:rsidRDefault="00383EFB" w:rsidP="00C94B10">
      <w:pPr>
        <w:pStyle w:val="ListParagraph"/>
        <w:numPr>
          <w:ilvl w:val="1"/>
          <w:numId w:val="4"/>
        </w:numPr>
        <w:rPr>
          <w:rFonts w:ascii="Calibri" w:hAnsi="Calibri" w:cs="Calibri"/>
        </w:rPr>
      </w:pPr>
      <w:r w:rsidRPr="00406750">
        <w:rPr>
          <w:rFonts w:ascii="Calibri" w:eastAsiaTheme="minorHAnsi" w:hAnsi="Calibri" w:cs="Calibri"/>
          <w:color w:val="000000"/>
        </w:rPr>
        <w:t xml:space="preserve">Anticipated </w:t>
      </w:r>
      <w:r w:rsidR="00D962B9" w:rsidRPr="00406750">
        <w:rPr>
          <w:rFonts w:ascii="Calibri" w:eastAsiaTheme="minorHAnsi" w:hAnsi="Calibri" w:cs="Calibri"/>
          <w:color w:val="000000"/>
        </w:rPr>
        <w:t xml:space="preserve">budget request, including </w:t>
      </w:r>
      <w:r w:rsidR="002E26F1" w:rsidRPr="00406750">
        <w:rPr>
          <w:rFonts w:ascii="Calibri" w:eastAsiaTheme="minorHAnsi" w:hAnsi="Calibri" w:cs="Calibri"/>
          <w:color w:val="000000"/>
        </w:rPr>
        <w:t xml:space="preserve">total </w:t>
      </w:r>
      <w:r w:rsidR="0022434B" w:rsidRPr="00406750">
        <w:rPr>
          <w:rFonts w:ascii="Calibri" w:eastAsiaTheme="minorHAnsi" w:hAnsi="Calibri" w:cs="Calibri"/>
          <w:color w:val="000000"/>
        </w:rPr>
        <w:t xml:space="preserve">annual </w:t>
      </w:r>
      <w:r w:rsidRPr="00406750">
        <w:rPr>
          <w:rFonts w:ascii="Calibri" w:eastAsiaTheme="minorHAnsi" w:hAnsi="Calibri" w:cs="Calibri"/>
          <w:color w:val="000000"/>
        </w:rPr>
        <w:t>budget</w:t>
      </w:r>
      <w:r w:rsidR="0022434B" w:rsidRPr="00406750">
        <w:rPr>
          <w:rFonts w:ascii="Calibri" w:eastAsiaTheme="minorHAnsi" w:hAnsi="Calibri" w:cs="Calibri"/>
          <w:color w:val="000000"/>
        </w:rPr>
        <w:t xml:space="preserve"> </w:t>
      </w:r>
      <w:r w:rsidR="002E26F1" w:rsidRPr="00406750">
        <w:rPr>
          <w:rFonts w:ascii="Calibri" w:eastAsiaTheme="minorHAnsi" w:hAnsi="Calibri" w:cs="Calibri"/>
          <w:color w:val="000000"/>
        </w:rPr>
        <w:t xml:space="preserve">and anticipated annual </w:t>
      </w:r>
      <w:r w:rsidR="00737A25">
        <w:rPr>
          <w:rFonts w:ascii="Calibri" w:eastAsiaTheme="minorHAnsi" w:hAnsi="Calibri" w:cs="Calibri"/>
          <w:color w:val="000000"/>
        </w:rPr>
        <w:t xml:space="preserve">ongoing </w:t>
      </w:r>
      <w:r w:rsidR="002E26F1" w:rsidRPr="00406750">
        <w:rPr>
          <w:rFonts w:ascii="Calibri" w:eastAsiaTheme="minorHAnsi" w:hAnsi="Calibri" w:cs="Calibri"/>
          <w:color w:val="000000"/>
        </w:rPr>
        <w:t xml:space="preserve">budget </w:t>
      </w:r>
      <w:r w:rsidR="0022434B" w:rsidRPr="00406750">
        <w:rPr>
          <w:rFonts w:ascii="Calibri" w:eastAsiaTheme="minorHAnsi" w:hAnsi="Calibri" w:cs="Calibri"/>
          <w:color w:val="000000"/>
        </w:rPr>
        <w:t xml:space="preserve">for each </w:t>
      </w:r>
      <w:r w:rsidR="002E26F1" w:rsidRPr="00406750">
        <w:rPr>
          <w:rFonts w:ascii="Calibri" w:eastAsiaTheme="minorHAnsi" w:hAnsi="Calibri" w:cs="Calibri"/>
          <w:color w:val="000000"/>
        </w:rPr>
        <w:t xml:space="preserve">eligible </w:t>
      </w:r>
      <w:r w:rsidR="0022434B" w:rsidRPr="00406750">
        <w:rPr>
          <w:rFonts w:ascii="Calibri" w:eastAsiaTheme="minorHAnsi" w:hAnsi="Calibri" w:cs="Calibri"/>
          <w:color w:val="000000"/>
        </w:rPr>
        <w:t xml:space="preserve">budget line item </w:t>
      </w:r>
    </w:p>
    <w:p w14:paraId="5469C1F9" w14:textId="77777777" w:rsidR="00C94B10" w:rsidRDefault="00C94B10" w:rsidP="002E26F1">
      <w:pPr>
        <w:rPr>
          <w:rFonts w:ascii="Calibri" w:hAnsi="Calibri" w:cs="Calibri"/>
        </w:rPr>
      </w:pPr>
    </w:p>
    <w:p w14:paraId="2232363B" w14:textId="77777777" w:rsidR="002E26F1" w:rsidRPr="002E26F1" w:rsidRDefault="002E26F1" w:rsidP="002E26F1">
      <w:pPr>
        <w:rPr>
          <w:rFonts w:ascii="Calibri" w:hAnsi="Calibri" w:cs="Calibri"/>
        </w:rPr>
      </w:pPr>
    </w:p>
    <w:sectPr w:rsidR="002E26F1" w:rsidRPr="002E26F1" w:rsidSect="003422EC">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6336D" w14:textId="77777777" w:rsidR="00B65FB4" w:rsidRDefault="00B65FB4" w:rsidP="004604D9">
      <w:r>
        <w:separator/>
      </w:r>
    </w:p>
  </w:endnote>
  <w:endnote w:type="continuationSeparator" w:id="0">
    <w:p w14:paraId="66ECD545" w14:textId="77777777" w:rsidR="00B65FB4" w:rsidRDefault="00B65FB4" w:rsidP="0046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2794808"/>
      <w:docPartObj>
        <w:docPartGallery w:val="Page Numbers (Bottom of Page)"/>
        <w:docPartUnique/>
      </w:docPartObj>
    </w:sdtPr>
    <w:sdtContent>
      <w:p w14:paraId="1660BDFC" w14:textId="79F1FEB4" w:rsidR="002E26F1" w:rsidRDefault="002E26F1" w:rsidP="000270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0D1EBB" w14:textId="77777777" w:rsidR="002E26F1" w:rsidRDefault="002E26F1" w:rsidP="002E26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7689534"/>
      <w:docPartObj>
        <w:docPartGallery w:val="Page Numbers (Bottom of Page)"/>
        <w:docPartUnique/>
      </w:docPartObj>
    </w:sdtPr>
    <w:sdtContent>
      <w:p w14:paraId="0533CD8C" w14:textId="752ADB9D" w:rsidR="002E26F1" w:rsidRDefault="002E26F1" w:rsidP="000270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7F06C6" w14:textId="77777777" w:rsidR="002E26F1" w:rsidRDefault="002E26F1" w:rsidP="002E26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AA65D" w14:textId="77777777" w:rsidR="00B65FB4" w:rsidRDefault="00B65FB4" w:rsidP="004604D9">
      <w:r>
        <w:separator/>
      </w:r>
    </w:p>
  </w:footnote>
  <w:footnote w:type="continuationSeparator" w:id="0">
    <w:p w14:paraId="6B4725C3" w14:textId="77777777" w:rsidR="00B65FB4" w:rsidRDefault="00B65FB4" w:rsidP="0046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B9ECF" w14:textId="23AB030F" w:rsidR="004604D9" w:rsidRDefault="004604D9">
    <w:pPr>
      <w:pStyle w:val="Header"/>
    </w:pPr>
    <w:r w:rsidRPr="00C2116D">
      <w:rPr>
        <w:rFonts w:asciiTheme="minorHAnsi" w:hAnsiTheme="minorHAnsi" w:cstheme="minorHAnsi"/>
        <w:b/>
        <w:bCs/>
        <w:noProof/>
      </w:rPr>
      <w:drawing>
        <wp:anchor distT="0" distB="0" distL="114300" distR="114300" simplePos="0" relativeHeight="251659264" behindDoc="0" locked="0" layoutInCell="1" allowOverlap="1" wp14:anchorId="72A10906" wp14:editId="26E41C53">
          <wp:simplePos x="0" y="0"/>
          <wp:positionH relativeFrom="page">
            <wp:posOffset>914400</wp:posOffset>
          </wp:positionH>
          <wp:positionV relativeFrom="page">
            <wp:posOffset>640080</wp:posOffset>
          </wp:positionV>
          <wp:extent cx="6245860" cy="622935"/>
          <wp:effectExtent l="0" t="0" r="254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 CoC Letterhead-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5860" cy="622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7AB2"/>
    <w:multiLevelType w:val="hybridMultilevel"/>
    <w:tmpl w:val="887C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E38CC"/>
    <w:multiLevelType w:val="hybridMultilevel"/>
    <w:tmpl w:val="B5FC11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33A03821"/>
    <w:multiLevelType w:val="hybridMultilevel"/>
    <w:tmpl w:val="F5A6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973CF"/>
    <w:multiLevelType w:val="hybridMultilevel"/>
    <w:tmpl w:val="5BD8F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EB942BF"/>
    <w:multiLevelType w:val="multilevel"/>
    <w:tmpl w:val="D5B86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AE3177"/>
    <w:multiLevelType w:val="hybridMultilevel"/>
    <w:tmpl w:val="CB5E9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266105">
    <w:abstractNumId w:val="3"/>
  </w:num>
  <w:num w:numId="2" w16cid:durableId="935944832">
    <w:abstractNumId w:val="4"/>
  </w:num>
  <w:num w:numId="3" w16cid:durableId="595753675">
    <w:abstractNumId w:val="1"/>
  </w:num>
  <w:num w:numId="4" w16cid:durableId="1621065130">
    <w:abstractNumId w:val="2"/>
  </w:num>
  <w:num w:numId="5" w16cid:durableId="938875504">
    <w:abstractNumId w:val="0"/>
  </w:num>
  <w:num w:numId="6" w16cid:durableId="1839342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D9"/>
    <w:rsid w:val="00045D06"/>
    <w:rsid w:val="00064DE0"/>
    <w:rsid w:val="00145041"/>
    <w:rsid w:val="001E162A"/>
    <w:rsid w:val="0022434B"/>
    <w:rsid w:val="002B2147"/>
    <w:rsid w:val="002B49EE"/>
    <w:rsid w:val="002B59B9"/>
    <w:rsid w:val="002E26F1"/>
    <w:rsid w:val="003422EC"/>
    <w:rsid w:val="00383EFB"/>
    <w:rsid w:val="00406750"/>
    <w:rsid w:val="0043146F"/>
    <w:rsid w:val="004604D9"/>
    <w:rsid w:val="00526A45"/>
    <w:rsid w:val="00737A25"/>
    <w:rsid w:val="007672F5"/>
    <w:rsid w:val="008712DB"/>
    <w:rsid w:val="00A22B27"/>
    <w:rsid w:val="00A84A1A"/>
    <w:rsid w:val="00B4782C"/>
    <w:rsid w:val="00B65FB4"/>
    <w:rsid w:val="00C94B10"/>
    <w:rsid w:val="00D04141"/>
    <w:rsid w:val="00D51B97"/>
    <w:rsid w:val="00D962B9"/>
    <w:rsid w:val="00DB56E4"/>
    <w:rsid w:val="00E91609"/>
    <w:rsid w:val="00EF6575"/>
    <w:rsid w:val="00F2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C049"/>
  <w15:chartTrackingRefBased/>
  <w15:docId w15:val="{1329C210-D601-5C46-B741-433AA782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D9"/>
    <w:rPr>
      <w:rFonts w:ascii="Aptos" w:eastAsia="Aptos" w:hAnsi="Aptos" w:cs="Times New Roman"/>
      <w:kern w:val="0"/>
      <w14:ligatures w14:val="none"/>
    </w:rPr>
  </w:style>
  <w:style w:type="paragraph" w:styleId="Heading1">
    <w:name w:val="heading 1"/>
    <w:basedOn w:val="Normal"/>
    <w:next w:val="Normal"/>
    <w:link w:val="Heading1Char"/>
    <w:uiPriority w:val="9"/>
    <w:qFormat/>
    <w:rsid w:val="00460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0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4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4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4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4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0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4D9"/>
    <w:rPr>
      <w:rFonts w:eastAsiaTheme="majorEastAsia" w:cstheme="majorBidi"/>
      <w:color w:val="272727" w:themeColor="text1" w:themeTint="D8"/>
    </w:rPr>
  </w:style>
  <w:style w:type="paragraph" w:styleId="Title">
    <w:name w:val="Title"/>
    <w:basedOn w:val="Normal"/>
    <w:next w:val="Normal"/>
    <w:link w:val="TitleChar"/>
    <w:uiPriority w:val="10"/>
    <w:qFormat/>
    <w:rsid w:val="004604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4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4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04D9"/>
    <w:rPr>
      <w:i/>
      <w:iCs/>
      <w:color w:val="404040" w:themeColor="text1" w:themeTint="BF"/>
    </w:rPr>
  </w:style>
  <w:style w:type="paragraph" w:styleId="ListParagraph">
    <w:name w:val="List Paragraph"/>
    <w:basedOn w:val="Normal"/>
    <w:uiPriority w:val="34"/>
    <w:qFormat/>
    <w:rsid w:val="004604D9"/>
    <w:pPr>
      <w:ind w:left="720"/>
      <w:contextualSpacing/>
    </w:pPr>
  </w:style>
  <w:style w:type="character" w:styleId="IntenseEmphasis">
    <w:name w:val="Intense Emphasis"/>
    <w:basedOn w:val="DefaultParagraphFont"/>
    <w:uiPriority w:val="21"/>
    <w:qFormat/>
    <w:rsid w:val="004604D9"/>
    <w:rPr>
      <w:i/>
      <w:iCs/>
      <w:color w:val="0F4761" w:themeColor="accent1" w:themeShade="BF"/>
    </w:rPr>
  </w:style>
  <w:style w:type="paragraph" w:styleId="IntenseQuote">
    <w:name w:val="Intense Quote"/>
    <w:basedOn w:val="Normal"/>
    <w:next w:val="Normal"/>
    <w:link w:val="IntenseQuoteChar"/>
    <w:uiPriority w:val="30"/>
    <w:qFormat/>
    <w:rsid w:val="00460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4D9"/>
    <w:rPr>
      <w:i/>
      <w:iCs/>
      <w:color w:val="0F4761" w:themeColor="accent1" w:themeShade="BF"/>
    </w:rPr>
  </w:style>
  <w:style w:type="character" w:styleId="IntenseReference">
    <w:name w:val="Intense Reference"/>
    <w:basedOn w:val="DefaultParagraphFont"/>
    <w:uiPriority w:val="32"/>
    <w:qFormat/>
    <w:rsid w:val="004604D9"/>
    <w:rPr>
      <w:b/>
      <w:bCs/>
      <w:smallCaps/>
      <w:color w:val="0F4761" w:themeColor="accent1" w:themeShade="BF"/>
      <w:spacing w:val="5"/>
    </w:rPr>
  </w:style>
  <w:style w:type="character" w:styleId="Hyperlink">
    <w:name w:val="Hyperlink"/>
    <w:basedOn w:val="DefaultParagraphFont"/>
    <w:uiPriority w:val="99"/>
    <w:unhideWhenUsed/>
    <w:rsid w:val="004604D9"/>
    <w:rPr>
      <w:color w:val="467886"/>
      <w:u w:val="single"/>
    </w:rPr>
  </w:style>
  <w:style w:type="paragraph" w:customStyle="1" w:styleId="xmsonormal">
    <w:name w:val="x_msonormal"/>
    <w:basedOn w:val="Normal"/>
    <w:rsid w:val="004604D9"/>
    <w:pPr>
      <w:spacing w:before="100" w:beforeAutospacing="1" w:after="100" w:afterAutospacing="1"/>
    </w:pPr>
    <w:rPr>
      <w:rFonts w:eastAsia="Times New Roman" w:cs="Aptos"/>
    </w:rPr>
  </w:style>
  <w:style w:type="paragraph" w:customStyle="1" w:styleId="xmsolistparagraph">
    <w:name w:val="x_msolistparagraph"/>
    <w:basedOn w:val="Normal"/>
    <w:rsid w:val="004604D9"/>
    <w:pPr>
      <w:spacing w:before="100" w:beforeAutospacing="1" w:after="100" w:afterAutospacing="1"/>
    </w:pPr>
    <w:rPr>
      <w:rFonts w:eastAsia="Times New Roman" w:cs="Aptos"/>
    </w:rPr>
  </w:style>
  <w:style w:type="character" w:customStyle="1" w:styleId="apple-converted-space">
    <w:name w:val="apple-converted-space"/>
    <w:basedOn w:val="DefaultParagraphFont"/>
    <w:rsid w:val="004604D9"/>
  </w:style>
  <w:style w:type="paragraph" w:styleId="Header">
    <w:name w:val="header"/>
    <w:basedOn w:val="Normal"/>
    <w:link w:val="HeaderChar"/>
    <w:uiPriority w:val="99"/>
    <w:unhideWhenUsed/>
    <w:rsid w:val="004604D9"/>
    <w:pPr>
      <w:tabs>
        <w:tab w:val="center" w:pos="4680"/>
        <w:tab w:val="right" w:pos="9360"/>
      </w:tabs>
    </w:pPr>
  </w:style>
  <w:style w:type="character" w:customStyle="1" w:styleId="HeaderChar">
    <w:name w:val="Header Char"/>
    <w:basedOn w:val="DefaultParagraphFont"/>
    <w:link w:val="Header"/>
    <w:uiPriority w:val="99"/>
    <w:rsid w:val="004604D9"/>
    <w:rPr>
      <w:rFonts w:ascii="Aptos" w:eastAsia="Aptos" w:hAnsi="Aptos" w:cs="Times New Roman"/>
      <w:kern w:val="0"/>
      <w14:ligatures w14:val="none"/>
    </w:rPr>
  </w:style>
  <w:style w:type="paragraph" w:styleId="Footer">
    <w:name w:val="footer"/>
    <w:basedOn w:val="Normal"/>
    <w:link w:val="FooterChar"/>
    <w:uiPriority w:val="99"/>
    <w:unhideWhenUsed/>
    <w:rsid w:val="004604D9"/>
    <w:pPr>
      <w:tabs>
        <w:tab w:val="center" w:pos="4680"/>
        <w:tab w:val="right" w:pos="9360"/>
      </w:tabs>
    </w:pPr>
  </w:style>
  <w:style w:type="character" w:customStyle="1" w:styleId="FooterChar">
    <w:name w:val="Footer Char"/>
    <w:basedOn w:val="DefaultParagraphFont"/>
    <w:link w:val="Footer"/>
    <w:uiPriority w:val="99"/>
    <w:rsid w:val="004604D9"/>
    <w:rPr>
      <w:rFonts w:ascii="Aptos" w:eastAsia="Aptos" w:hAnsi="Aptos" w:cs="Times New Roman"/>
      <w:kern w:val="0"/>
      <w14:ligatures w14:val="none"/>
    </w:rPr>
  </w:style>
  <w:style w:type="character" w:styleId="FollowedHyperlink">
    <w:name w:val="FollowedHyperlink"/>
    <w:basedOn w:val="DefaultParagraphFont"/>
    <w:uiPriority w:val="99"/>
    <w:semiHidden/>
    <w:unhideWhenUsed/>
    <w:rsid w:val="004604D9"/>
    <w:rPr>
      <w:color w:val="96607D" w:themeColor="followedHyperlink"/>
      <w:u w:val="single"/>
    </w:rPr>
  </w:style>
  <w:style w:type="character" w:styleId="UnresolvedMention">
    <w:name w:val="Unresolved Mention"/>
    <w:basedOn w:val="DefaultParagraphFont"/>
    <w:uiPriority w:val="99"/>
    <w:semiHidden/>
    <w:unhideWhenUsed/>
    <w:rsid w:val="00A22B27"/>
    <w:rPr>
      <w:color w:val="605E5C"/>
      <w:shd w:val="clear" w:color="auto" w:fill="E1DFDD"/>
    </w:rPr>
  </w:style>
  <w:style w:type="paragraph" w:styleId="FootnoteText">
    <w:name w:val="footnote text"/>
    <w:basedOn w:val="Normal"/>
    <w:link w:val="FootnoteTextChar"/>
    <w:uiPriority w:val="99"/>
    <w:unhideWhenUsed/>
    <w:rsid w:val="00A22B27"/>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22B27"/>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unhideWhenUsed/>
    <w:rsid w:val="00A22B27"/>
    <w:rPr>
      <w:vertAlign w:val="superscript"/>
    </w:rPr>
  </w:style>
  <w:style w:type="character" w:styleId="PageNumber">
    <w:name w:val="page number"/>
    <w:basedOn w:val="DefaultParagraphFont"/>
    <w:uiPriority w:val="99"/>
    <w:semiHidden/>
    <w:unhideWhenUsed/>
    <w:rsid w:val="002E26F1"/>
  </w:style>
  <w:style w:type="paragraph" w:customStyle="1" w:styleId="TableParagraph">
    <w:name w:val="Table Paragraph"/>
    <w:basedOn w:val="Normal"/>
    <w:uiPriority w:val="1"/>
    <w:qFormat/>
    <w:rsid w:val="00064DE0"/>
    <w:pPr>
      <w:widowControl w:val="0"/>
      <w:autoSpaceDE w:val="0"/>
      <w:autoSpaceDN w:val="0"/>
      <w:ind w:left="11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5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homelessness-assistance/coc-esg-virtual-binders/coc-esg-homeless-eligibility/determining-and-documenting-disability/disability-definition/" TargetMode="External"/><Relationship Id="rId13" Type="http://schemas.openxmlformats.org/officeDocument/2006/relationships/hyperlink" Target="https://www.hudexchange.info/faqs/3284/what-is-a-dedicatedplus-projec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rants.gov/search-results-detail/355516" TargetMode="External"/><Relationship Id="rId12" Type="http://schemas.openxmlformats.org/officeDocument/2006/relationships/hyperlink" Target="https://www.hudexchange.info/homelessness-assistance/coc-esg-virtual-binders/coc-match/coc-match-overview/" TargetMode="External"/><Relationship Id="rId17" Type="http://schemas.openxmlformats.org/officeDocument/2006/relationships/hyperlink" Target="https://www.ctbos.org/wp-content/uploads/CT-CAN-Policies-HUB-211-DRAFT-2023.03.27-Formatted-v5.pdf" TargetMode="External"/><Relationship Id="rId2" Type="http://schemas.openxmlformats.org/officeDocument/2006/relationships/styles" Target="styles.xml"/><Relationship Id="rId16" Type="http://schemas.openxmlformats.org/officeDocument/2006/relationships/hyperlink" Target="https://www.ctbos.org/about-can-rep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nts.gov/search-results-detail/355516" TargetMode="External"/><Relationship Id="rId5" Type="http://schemas.openxmlformats.org/officeDocument/2006/relationships/footnotes" Target="footnotes.xml"/><Relationship Id="rId15" Type="http://schemas.openxmlformats.org/officeDocument/2006/relationships/hyperlink" Target="https://www.cthmis.com/" TargetMode="External"/><Relationship Id="rId10" Type="http://schemas.openxmlformats.org/officeDocument/2006/relationships/hyperlink" Target="mailto:ctboscoc@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tboscoc@gmail.com" TargetMode="External"/><Relationship Id="rId14" Type="http://schemas.openxmlformats.org/officeDocument/2006/relationships/hyperlink" Target="https://www.ctbos.org/wp-content/uploads/2023-CT-BOS-PSH-Operations-Guide-v10_w.Fiscal.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1105</Words>
  <Characters>6302</Characters>
  <Application>Microsoft Office Word</Application>
  <DocSecurity>0</DocSecurity>
  <Lines>153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Pareti</dc:creator>
  <cp:keywords/>
  <dc:description/>
  <cp:lastModifiedBy>Shannon Quinn-Sheeran</cp:lastModifiedBy>
  <cp:revision>5</cp:revision>
  <dcterms:created xsi:type="dcterms:W3CDTF">2024-08-01T19:25:00Z</dcterms:created>
  <dcterms:modified xsi:type="dcterms:W3CDTF">2024-08-05T22:44:00Z</dcterms:modified>
</cp:coreProperties>
</file>